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35" w:rsidRDefault="000A016B">
      <w:pPr>
        <w:jc w:val="center"/>
        <w:rPr>
          <w:rFonts w:ascii="仿宋" w:eastAsia="仿宋" w:hAnsi="仿宋"/>
          <w:sz w:val="24"/>
          <w:szCs w:val="24"/>
        </w:rPr>
      </w:pPr>
      <w:r>
        <w:rPr>
          <w:rFonts w:asciiTheme="majorEastAsia" w:eastAsiaTheme="majorEastAsia" w:hAnsiTheme="majorEastAsia" w:hint="eastAsia"/>
          <w:b/>
          <w:sz w:val="32"/>
          <w:szCs w:val="32"/>
        </w:rPr>
        <w:t>黑龙江省</w:t>
      </w:r>
      <w:r>
        <w:rPr>
          <w:rFonts w:asciiTheme="majorEastAsia" w:eastAsiaTheme="majorEastAsia" w:hAnsiTheme="majorEastAsia" w:hint="eastAsia"/>
          <w:b/>
          <w:sz w:val="32"/>
          <w:szCs w:val="32"/>
        </w:rPr>
        <w:t>房地产行业（开发企业）</w:t>
      </w:r>
      <w:r>
        <w:rPr>
          <w:rFonts w:asciiTheme="majorEastAsia" w:eastAsiaTheme="majorEastAsia" w:hAnsiTheme="majorEastAsia" w:cs="黑体" w:hint="eastAsia"/>
          <w:b/>
          <w:color w:val="000000"/>
          <w:kern w:val="0"/>
          <w:sz w:val="36"/>
          <w:szCs w:val="36"/>
        </w:rPr>
        <w:t>信用评价指标体系</w:t>
      </w:r>
    </w:p>
    <w:tbl>
      <w:tblPr>
        <w:tblpPr w:leftFromText="180" w:rightFromText="180" w:vertAnchor="page" w:horzAnchor="margin" w:tblpXSpec="center" w:tblpY="2398"/>
        <w:tblW w:w="1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290"/>
        <w:gridCol w:w="1409"/>
        <w:gridCol w:w="1570"/>
        <w:gridCol w:w="843"/>
        <w:gridCol w:w="4336"/>
        <w:gridCol w:w="5608"/>
      </w:tblGrid>
      <w:tr w:rsidR="00E93635">
        <w:trPr>
          <w:trHeight w:val="567"/>
        </w:trPr>
        <w:tc>
          <w:tcPr>
            <w:tcW w:w="1290" w:type="dxa"/>
            <w:vAlign w:val="center"/>
          </w:tcPr>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一级指标</w:t>
            </w:r>
          </w:p>
        </w:tc>
        <w:tc>
          <w:tcPr>
            <w:tcW w:w="1409" w:type="dxa"/>
            <w:vAlign w:val="center"/>
          </w:tcPr>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二级指标</w:t>
            </w:r>
          </w:p>
        </w:tc>
        <w:tc>
          <w:tcPr>
            <w:tcW w:w="1570" w:type="dxa"/>
            <w:vAlign w:val="center"/>
          </w:tcPr>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三级指标</w:t>
            </w:r>
          </w:p>
        </w:tc>
        <w:tc>
          <w:tcPr>
            <w:tcW w:w="843" w:type="dxa"/>
            <w:vAlign w:val="center"/>
          </w:tcPr>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分值</w:t>
            </w:r>
          </w:p>
        </w:tc>
        <w:tc>
          <w:tcPr>
            <w:tcW w:w="4336" w:type="dxa"/>
            <w:vAlign w:val="center"/>
          </w:tcPr>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指标说明</w:t>
            </w:r>
          </w:p>
        </w:tc>
        <w:tc>
          <w:tcPr>
            <w:tcW w:w="5608" w:type="dxa"/>
            <w:vAlign w:val="center"/>
          </w:tcPr>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评价标准</w:t>
            </w:r>
          </w:p>
        </w:tc>
      </w:tr>
      <w:tr w:rsidR="00E93635">
        <w:trPr>
          <w:trHeight w:val="783"/>
        </w:trPr>
        <w:tc>
          <w:tcPr>
            <w:tcW w:w="1290" w:type="dxa"/>
            <w:vMerge w:val="restart"/>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1</w:t>
            </w:r>
            <w:r>
              <w:rPr>
                <w:rFonts w:ascii="仿宋" w:eastAsia="仿宋" w:hAnsi="仿宋" w:cs="宋体" w:hint="eastAsia"/>
                <w:b/>
                <w:bCs/>
                <w:color w:val="000000"/>
                <w:kern w:val="0"/>
                <w:sz w:val="24"/>
                <w:szCs w:val="24"/>
              </w:rPr>
              <w:t>.</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企业客观</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信用能力</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2</w:t>
            </w:r>
            <w:r>
              <w:rPr>
                <w:rFonts w:ascii="仿宋" w:eastAsia="仿宋" w:hAnsi="仿宋" w:cs="宋体" w:hint="eastAsia"/>
                <w:b/>
                <w:bCs/>
                <w:color w:val="000000"/>
                <w:kern w:val="0"/>
                <w:sz w:val="24"/>
                <w:szCs w:val="24"/>
              </w:rPr>
              <w:t>0</w:t>
            </w:r>
            <w:r>
              <w:rPr>
                <w:rFonts w:ascii="仿宋" w:eastAsia="仿宋" w:hAnsi="仿宋" w:cs="宋体" w:hint="eastAsia"/>
                <w:b/>
                <w:bCs/>
                <w:color w:val="000000"/>
                <w:kern w:val="0"/>
                <w:sz w:val="24"/>
                <w:szCs w:val="24"/>
              </w:rPr>
              <w:t>分</w:t>
            </w: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0A016B">
            <w:pPr>
              <w:autoSpaceDE w:val="0"/>
              <w:autoSpaceDN w:val="0"/>
              <w:adjustRightInd w:val="0"/>
              <w:ind w:firstLineChars="200" w:firstLine="482"/>
              <w:rPr>
                <w:rFonts w:ascii="仿宋" w:eastAsia="仿宋" w:hAnsi="仿宋" w:cs="宋体"/>
                <w:b/>
                <w:bCs/>
                <w:color w:val="000000"/>
                <w:kern w:val="0"/>
                <w:sz w:val="24"/>
                <w:szCs w:val="24"/>
              </w:rPr>
            </w:pPr>
            <w:r>
              <w:rPr>
                <w:rFonts w:ascii="仿宋" w:eastAsia="仿宋" w:hAnsi="仿宋" w:cs="宋体"/>
                <w:b/>
                <w:bCs/>
                <w:color w:val="000000"/>
                <w:kern w:val="0"/>
                <w:sz w:val="24"/>
                <w:szCs w:val="24"/>
              </w:rPr>
              <w:t>1</w:t>
            </w:r>
            <w:r>
              <w:rPr>
                <w:rFonts w:ascii="仿宋" w:eastAsia="仿宋" w:hAnsi="仿宋" w:cs="宋体" w:hint="eastAsia"/>
                <w:b/>
                <w:bCs/>
                <w:color w:val="000000"/>
                <w:kern w:val="0"/>
                <w:sz w:val="24"/>
                <w:szCs w:val="24"/>
              </w:rPr>
              <w:t>.</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企业客观</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信用能力</w:t>
            </w:r>
          </w:p>
          <w:p w:rsidR="00E93635" w:rsidRDefault="000A016B">
            <w:pPr>
              <w:autoSpaceDE w:val="0"/>
              <w:autoSpaceDN w:val="0"/>
              <w:adjustRightInd w:val="0"/>
              <w:ind w:firstLineChars="200" w:firstLine="482"/>
              <w:rPr>
                <w:rFonts w:ascii="仿宋" w:eastAsia="仿宋" w:hAnsi="仿宋" w:cs="宋体"/>
                <w:b/>
                <w:bCs/>
                <w:color w:val="000000"/>
                <w:kern w:val="0"/>
                <w:sz w:val="24"/>
                <w:szCs w:val="24"/>
              </w:rPr>
            </w:pPr>
            <w:bookmarkStart w:id="0" w:name="_GoBack"/>
            <w:bookmarkEnd w:id="0"/>
            <w:r>
              <w:rPr>
                <w:rFonts w:ascii="仿宋" w:eastAsia="仿宋" w:hAnsi="仿宋" w:cs="宋体"/>
                <w:b/>
                <w:bCs/>
                <w:color w:val="000000"/>
                <w:kern w:val="0"/>
                <w:sz w:val="24"/>
                <w:szCs w:val="24"/>
              </w:rPr>
              <w:t>2</w:t>
            </w:r>
            <w:r>
              <w:rPr>
                <w:rFonts w:ascii="仿宋" w:eastAsia="仿宋" w:hAnsi="仿宋" w:cs="宋体" w:hint="eastAsia"/>
                <w:b/>
                <w:bCs/>
                <w:color w:val="000000"/>
                <w:kern w:val="0"/>
                <w:sz w:val="24"/>
                <w:szCs w:val="24"/>
              </w:rPr>
              <w:t>0</w:t>
            </w:r>
            <w:r>
              <w:rPr>
                <w:rFonts w:ascii="仿宋" w:eastAsia="仿宋" w:hAnsi="仿宋" w:cs="宋体" w:hint="eastAsia"/>
                <w:b/>
                <w:bCs/>
                <w:color w:val="000000"/>
                <w:kern w:val="0"/>
                <w:sz w:val="24"/>
                <w:szCs w:val="24"/>
              </w:rPr>
              <w:t>分</w:t>
            </w:r>
          </w:p>
        </w:tc>
        <w:tc>
          <w:tcPr>
            <w:tcW w:w="1409"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lastRenderedPageBreak/>
              <w:t>1.1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基本信息</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分）</w:t>
            </w: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1.1.1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经营年限</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经营年限是企业建设与成长的年限，一定程度反映企业信用建设，两者正相关。</w:t>
            </w:r>
          </w:p>
        </w:tc>
        <w:tc>
          <w:tcPr>
            <w:tcW w:w="5608"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企业经营年限</w:t>
            </w:r>
            <w:r>
              <w:rPr>
                <w:rFonts w:ascii="仿宋" w:eastAsia="仿宋" w:hAnsi="仿宋" w:cs="Times New Roman"/>
                <w:color w:val="000000"/>
                <w:kern w:val="0"/>
                <w:sz w:val="24"/>
                <w:szCs w:val="24"/>
              </w:rPr>
              <w:t>5</w:t>
            </w:r>
            <w:r>
              <w:rPr>
                <w:rFonts w:ascii="仿宋" w:eastAsia="仿宋" w:hAnsi="仿宋" w:cs="宋体" w:hint="eastAsia"/>
                <w:color w:val="000000"/>
                <w:kern w:val="0"/>
                <w:sz w:val="24"/>
                <w:szCs w:val="24"/>
              </w:rPr>
              <w:t>年及以上得</w:t>
            </w:r>
            <w:r>
              <w:rPr>
                <w:rFonts w:ascii="仿宋" w:eastAsia="仿宋" w:hAnsi="仿宋" w:cs="Times New Roman"/>
                <w:color w:val="000000"/>
                <w:kern w:val="0"/>
                <w:sz w:val="24"/>
                <w:szCs w:val="24"/>
              </w:rPr>
              <w:t>1</w:t>
            </w:r>
            <w:r>
              <w:rPr>
                <w:rFonts w:ascii="仿宋" w:eastAsia="仿宋" w:hAnsi="仿宋" w:cs="宋体" w:hint="eastAsia"/>
                <w:color w:val="000000"/>
                <w:kern w:val="0"/>
                <w:sz w:val="24"/>
                <w:szCs w:val="24"/>
              </w:rPr>
              <w:t>分；</w:t>
            </w:r>
            <w:r>
              <w:rPr>
                <w:rFonts w:ascii="仿宋" w:eastAsia="仿宋" w:hAnsi="仿宋" w:cs="Times New Roman"/>
                <w:color w:val="000000"/>
                <w:kern w:val="0"/>
                <w:sz w:val="24"/>
                <w:szCs w:val="24"/>
              </w:rPr>
              <w:t>3--5</w:t>
            </w:r>
            <w:r>
              <w:rPr>
                <w:rFonts w:ascii="仿宋" w:eastAsia="仿宋" w:hAnsi="仿宋" w:cs="宋体" w:hint="eastAsia"/>
                <w:color w:val="000000"/>
                <w:kern w:val="0"/>
                <w:sz w:val="24"/>
                <w:szCs w:val="24"/>
              </w:rPr>
              <w:t>年（包括</w:t>
            </w:r>
            <w:r>
              <w:rPr>
                <w:rFonts w:ascii="仿宋" w:eastAsia="仿宋" w:hAnsi="仿宋" w:cs="Times New Roman"/>
                <w:color w:val="000000"/>
                <w:kern w:val="0"/>
                <w:sz w:val="24"/>
                <w:szCs w:val="24"/>
              </w:rPr>
              <w:t>3</w:t>
            </w:r>
            <w:r>
              <w:rPr>
                <w:rFonts w:ascii="仿宋" w:eastAsia="仿宋" w:hAnsi="仿宋" w:cs="宋体" w:hint="eastAsia"/>
                <w:color w:val="000000"/>
                <w:kern w:val="0"/>
                <w:sz w:val="24"/>
                <w:szCs w:val="24"/>
              </w:rPr>
              <w:t>年）得</w:t>
            </w:r>
            <w:r>
              <w:rPr>
                <w:rFonts w:ascii="仿宋" w:eastAsia="仿宋" w:hAnsi="仿宋" w:cs="Times New Roman"/>
                <w:color w:val="000000"/>
                <w:kern w:val="0"/>
                <w:sz w:val="24"/>
                <w:szCs w:val="24"/>
              </w:rPr>
              <w:t>0.5</w:t>
            </w:r>
            <w:r>
              <w:rPr>
                <w:rFonts w:ascii="仿宋" w:eastAsia="仿宋" w:hAnsi="仿宋" w:cs="宋体" w:hint="eastAsia"/>
                <w:color w:val="000000"/>
                <w:kern w:val="0"/>
                <w:sz w:val="24"/>
                <w:szCs w:val="24"/>
              </w:rPr>
              <w:t>分，</w:t>
            </w:r>
            <w:r>
              <w:rPr>
                <w:rFonts w:ascii="仿宋" w:eastAsia="仿宋" w:hAnsi="仿宋" w:cs="Times New Roman"/>
                <w:color w:val="000000"/>
                <w:kern w:val="0"/>
                <w:sz w:val="24"/>
                <w:szCs w:val="24"/>
              </w:rPr>
              <w:t>3</w:t>
            </w:r>
            <w:r>
              <w:rPr>
                <w:rFonts w:ascii="仿宋" w:eastAsia="仿宋" w:hAnsi="仿宋" w:cs="宋体" w:hint="eastAsia"/>
                <w:color w:val="000000"/>
                <w:kern w:val="0"/>
                <w:sz w:val="24"/>
                <w:szCs w:val="24"/>
              </w:rPr>
              <w:t>年以下不得分。</w:t>
            </w:r>
          </w:p>
          <w:p w:rsidR="00E93635" w:rsidRDefault="00E93635">
            <w:pPr>
              <w:autoSpaceDE w:val="0"/>
              <w:autoSpaceDN w:val="0"/>
              <w:adjustRightInd w:val="0"/>
              <w:rPr>
                <w:rFonts w:ascii="仿宋" w:eastAsia="仿宋" w:hAnsi="仿宋" w:cs="宋体"/>
                <w:color w:val="000000"/>
                <w:kern w:val="0"/>
                <w:sz w:val="24"/>
                <w:szCs w:val="24"/>
              </w:rPr>
            </w:pPr>
          </w:p>
        </w:tc>
      </w:tr>
      <w:tr w:rsidR="00E93635">
        <w:trPr>
          <w:trHeight w:val="1433"/>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restart"/>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1.2</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开发能力</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分）</w:t>
            </w: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1.2.1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近三年</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开发面积</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依据企业资质等级评价企业近三年的开发能力。</w:t>
            </w:r>
          </w:p>
        </w:tc>
        <w:tc>
          <w:tcPr>
            <w:tcW w:w="5608"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在建项目</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个（含</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个）以上得</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个项目得</w:t>
            </w:r>
            <w:r>
              <w:rPr>
                <w:rFonts w:ascii="仿宋" w:eastAsia="仿宋" w:hAnsi="仿宋" w:cs="宋体" w:hint="eastAsia"/>
                <w:color w:val="000000"/>
                <w:kern w:val="0"/>
                <w:sz w:val="24"/>
                <w:szCs w:val="24"/>
              </w:rPr>
              <w:t>0.5</w:t>
            </w:r>
            <w:r>
              <w:rPr>
                <w:rFonts w:ascii="仿宋" w:eastAsia="仿宋" w:hAnsi="仿宋" w:cs="宋体" w:hint="eastAsia"/>
                <w:color w:val="000000"/>
                <w:kern w:val="0"/>
                <w:sz w:val="24"/>
                <w:szCs w:val="24"/>
              </w:rPr>
              <w:t>分，没有项目不得分。</w:t>
            </w:r>
          </w:p>
        </w:tc>
      </w:tr>
      <w:tr w:rsidR="00E93635">
        <w:trPr>
          <w:trHeight w:val="678"/>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1.2.2</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上年开发面积</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依据企业资质等级</w:t>
            </w:r>
            <w:r>
              <w:rPr>
                <w:rFonts w:ascii="仿宋" w:eastAsia="仿宋" w:hAnsi="仿宋" w:cs="宋体" w:hint="eastAsia"/>
                <w:color w:val="000000"/>
                <w:kern w:val="0"/>
                <w:sz w:val="24"/>
                <w:szCs w:val="24"/>
              </w:rPr>
              <w:t>有开发项目</w:t>
            </w:r>
          </w:p>
        </w:tc>
        <w:tc>
          <w:tcPr>
            <w:tcW w:w="5608" w:type="dxa"/>
            <w:vAlign w:val="center"/>
          </w:tcPr>
          <w:p w:rsidR="00E93635" w:rsidRDefault="00E93635">
            <w:pPr>
              <w:autoSpaceDE w:val="0"/>
              <w:autoSpaceDN w:val="0"/>
              <w:adjustRightInd w:val="0"/>
              <w:rPr>
                <w:rFonts w:ascii="仿宋" w:eastAsia="仿宋" w:hAnsi="仿宋" w:cs="宋体"/>
                <w:color w:val="000000"/>
                <w:kern w:val="0"/>
                <w:sz w:val="24"/>
                <w:szCs w:val="24"/>
              </w:rPr>
            </w:pPr>
          </w:p>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上一年</w:t>
            </w:r>
            <w:r>
              <w:rPr>
                <w:rFonts w:ascii="仿宋" w:eastAsia="仿宋" w:hAnsi="仿宋" w:cs="宋体" w:hint="eastAsia"/>
                <w:color w:val="000000"/>
                <w:kern w:val="0"/>
                <w:sz w:val="24"/>
                <w:szCs w:val="24"/>
              </w:rPr>
              <w:t>有</w:t>
            </w:r>
            <w:r>
              <w:rPr>
                <w:rFonts w:ascii="仿宋" w:eastAsia="仿宋" w:hAnsi="仿宋" w:cs="宋体" w:hint="eastAsia"/>
                <w:color w:val="000000"/>
                <w:kern w:val="0"/>
                <w:sz w:val="24"/>
                <w:szCs w:val="24"/>
              </w:rPr>
              <w:t>开发</w:t>
            </w:r>
            <w:r>
              <w:rPr>
                <w:rFonts w:ascii="仿宋" w:eastAsia="仿宋" w:hAnsi="仿宋" w:cs="宋体" w:hint="eastAsia"/>
                <w:color w:val="000000"/>
                <w:kern w:val="0"/>
                <w:sz w:val="24"/>
                <w:szCs w:val="24"/>
              </w:rPr>
              <w:t>项目的得</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分，无开发项目的不得分。</w:t>
            </w:r>
          </w:p>
          <w:p w:rsidR="00E93635" w:rsidRDefault="00E93635">
            <w:pPr>
              <w:autoSpaceDE w:val="0"/>
              <w:autoSpaceDN w:val="0"/>
              <w:adjustRightInd w:val="0"/>
              <w:rPr>
                <w:rFonts w:ascii="仿宋" w:eastAsia="仿宋" w:hAnsi="仿宋" w:cs="宋体"/>
                <w:color w:val="000000"/>
                <w:kern w:val="0"/>
                <w:sz w:val="24"/>
                <w:szCs w:val="24"/>
              </w:rPr>
            </w:pPr>
          </w:p>
        </w:tc>
      </w:tr>
      <w:tr w:rsidR="00E93635">
        <w:trPr>
          <w:trHeight w:val="1511"/>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1.3</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人员素质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分）</w:t>
            </w: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1.3.1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管理层</w:t>
            </w:r>
            <w:r>
              <w:rPr>
                <w:rFonts w:ascii="仿宋" w:eastAsia="仿宋" w:hAnsi="仿宋" w:cs="宋体" w:hint="eastAsia"/>
                <w:color w:val="000000"/>
                <w:kern w:val="0"/>
                <w:sz w:val="24"/>
                <w:szCs w:val="24"/>
              </w:rPr>
              <w:t>人员</w:t>
            </w:r>
            <w:r>
              <w:rPr>
                <w:rFonts w:ascii="仿宋" w:eastAsia="仿宋" w:hAnsi="仿宋" w:cs="宋体" w:hint="eastAsia"/>
                <w:color w:val="000000"/>
                <w:kern w:val="0"/>
                <w:sz w:val="24"/>
                <w:szCs w:val="24"/>
              </w:rPr>
              <w:t>素质</w:t>
            </w: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根据企业的资质等级，评价企业管理层管理经验</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技术人员专业结构配置是否合理。</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持有资格证书的专业人员符合本级资质规定人员数量和要求的，得</w:t>
            </w:r>
            <w:r>
              <w:rPr>
                <w:rFonts w:ascii="仿宋" w:eastAsia="仿宋" w:hAnsi="仿宋" w:cs="Times New Roman" w:hint="eastAsia"/>
                <w:color w:val="000000"/>
                <w:kern w:val="0"/>
                <w:sz w:val="24"/>
                <w:szCs w:val="24"/>
              </w:rPr>
              <w:t>5</w:t>
            </w:r>
            <w:r>
              <w:rPr>
                <w:rFonts w:ascii="仿宋" w:eastAsia="仿宋" w:hAnsi="仿宋" w:cs="宋体" w:hint="eastAsia"/>
                <w:color w:val="000000"/>
                <w:kern w:val="0"/>
                <w:sz w:val="24"/>
                <w:szCs w:val="24"/>
              </w:rPr>
              <w:t>分，不符合的不得分。</w:t>
            </w:r>
          </w:p>
        </w:tc>
      </w:tr>
      <w:tr w:rsidR="00E93635">
        <w:trPr>
          <w:trHeight w:val="454"/>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1.4</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公司管理</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与治理</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分）</w:t>
            </w:r>
          </w:p>
        </w:tc>
        <w:tc>
          <w:tcPr>
            <w:tcW w:w="1570" w:type="dxa"/>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评价企业在公司管理与治理方面的职能是否明确。</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企业在考核、奖惩、</w:t>
            </w:r>
            <w:r>
              <w:rPr>
                <w:rFonts w:ascii="仿宋" w:eastAsia="仿宋" w:hAnsi="仿宋" w:cs="宋体" w:hint="eastAsia"/>
                <w:color w:val="000000"/>
                <w:kern w:val="0"/>
                <w:sz w:val="24"/>
                <w:szCs w:val="24"/>
              </w:rPr>
              <w:t>财务管理</w:t>
            </w:r>
            <w:r>
              <w:rPr>
                <w:rFonts w:ascii="仿宋" w:eastAsia="仿宋" w:hAnsi="仿宋" w:cs="宋体" w:hint="eastAsia"/>
                <w:color w:val="000000"/>
                <w:kern w:val="0"/>
                <w:sz w:val="24"/>
                <w:szCs w:val="24"/>
              </w:rPr>
              <w:t>、人事任免方面各项制度健全，得</w:t>
            </w: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缺一项扣</w:t>
            </w:r>
            <w:r>
              <w:rPr>
                <w:rFonts w:ascii="仿宋" w:eastAsia="仿宋" w:hAnsi="仿宋" w:cs="宋体" w:hint="eastAsia"/>
                <w:color w:val="000000"/>
                <w:kern w:val="0"/>
                <w:sz w:val="24"/>
                <w:szCs w:val="24"/>
              </w:rPr>
              <w:t>0.5</w:t>
            </w:r>
            <w:r>
              <w:rPr>
                <w:rFonts w:ascii="仿宋" w:eastAsia="仿宋" w:hAnsi="仿宋" w:cs="宋体" w:hint="eastAsia"/>
                <w:color w:val="000000"/>
                <w:kern w:val="0"/>
                <w:sz w:val="24"/>
                <w:szCs w:val="24"/>
              </w:rPr>
              <w:t>份。</w:t>
            </w:r>
          </w:p>
          <w:p w:rsidR="00E93635" w:rsidRDefault="00E93635">
            <w:pPr>
              <w:autoSpaceDE w:val="0"/>
              <w:autoSpaceDN w:val="0"/>
              <w:adjustRightInd w:val="0"/>
              <w:jc w:val="left"/>
              <w:rPr>
                <w:rFonts w:ascii="仿宋" w:eastAsia="仿宋" w:hAnsi="仿宋" w:cs="宋体"/>
                <w:color w:val="000000"/>
                <w:kern w:val="0"/>
                <w:sz w:val="24"/>
                <w:szCs w:val="24"/>
              </w:rPr>
            </w:pPr>
          </w:p>
          <w:p w:rsidR="00E93635" w:rsidRDefault="00E93635">
            <w:pPr>
              <w:autoSpaceDE w:val="0"/>
              <w:autoSpaceDN w:val="0"/>
              <w:adjustRightInd w:val="0"/>
              <w:jc w:val="left"/>
              <w:rPr>
                <w:rFonts w:ascii="仿宋" w:eastAsia="仿宋" w:hAnsi="仿宋" w:cs="宋体"/>
                <w:color w:val="000000"/>
                <w:kern w:val="0"/>
                <w:sz w:val="24"/>
                <w:szCs w:val="24"/>
              </w:rPr>
            </w:pPr>
          </w:p>
          <w:p w:rsidR="00E93635" w:rsidRDefault="00E93635">
            <w:pPr>
              <w:autoSpaceDE w:val="0"/>
              <w:autoSpaceDN w:val="0"/>
              <w:adjustRightInd w:val="0"/>
              <w:jc w:val="left"/>
              <w:rPr>
                <w:rFonts w:ascii="仿宋" w:eastAsia="仿宋" w:hAnsi="仿宋" w:cs="宋体"/>
                <w:color w:val="000000"/>
                <w:kern w:val="0"/>
                <w:sz w:val="24"/>
                <w:szCs w:val="24"/>
              </w:rPr>
            </w:pPr>
          </w:p>
          <w:p w:rsidR="00E93635" w:rsidRDefault="00E93635">
            <w:pPr>
              <w:autoSpaceDE w:val="0"/>
              <w:autoSpaceDN w:val="0"/>
              <w:adjustRightInd w:val="0"/>
              <w:jc w:val="left"/>
              <w:rPr>
                <w:rFonts w:ascii="仿宋" w:eastAsia="仿宋" w:hAnsi="仿宋" w:cs="宋体"/>
                <w:color w:val="000000"/>
                <w:kern w:val="0"/>
                <w:sz w:val="24"/>
                <w:szCs w:val="24"/>
              </w:rPr>
            </w:pPr>
          </w:p>
        </w:tc>
      </w:tr>
      <w:tr w:rsidR="00E93635">
        <w:trPr>
          <w:trHeight w:val="340"/>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restart"/>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1.5</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财务信用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能力</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9</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1.5</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财务信用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能力</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9</w:t>
            </w:r>
            <w:r>
              <w:rPr>
                <w:rFonts w:ascii="仿宋" w:eastAsia="仿宋" w:hAnsi="仿宋" w:cs="宋体" w:hint="eastAsia"/>
                <w:color w:val="000000"/>
                <w:kern w:val="0"/>
                <w:sz w:val="24"/>
                <w:szCs w:val="24"/>
              </w:rPr>
              <w:t>分）</w:t>
            </w: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lastRenderedPageBreak/>
              <w:t>1.5.1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偿债能力</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通过评价偿债能力，反映企业持续经营的能力和风险。长期偿债能力考察产权比率；短期偿债能力考察现金流动负债</w:t>
            </w:r>
            <w:r>
              <w:rPr>
                <w:rFonts w:ascii="仿宋" w:eastAsia="仿宋" w:hAnsi="仿宋" w:cs="宋体" w:hint="eastAsia"/>
                <w:color w:val="000000"/>
                <w:kern w:val="0"/>
                <w:sz w:val="24"/>
                <w:szCs w:val="24"/>
              </w:rPr>
              <w:t>比率</w:t>
            </w:r>
            <w:r>
              <w:rPr>
                <w:rFonts w:ascii="仿宋" w:eastAsia="仿宋" w:hAnsi="仿宋" w:cs="宋体" w:hint="eastAsia"/>
                <w:color w:val="000000"/>
                <w:kern w:val="0"/>
                <w:sz w:val="24"/>
                <w:szCs w:val="24"/>
              </w:rPr>
              <w:t>和流动比率。</w:t>
            </w:r>
          </w:p>
        </w:tc>
        <w:tc>
          <w:tcPr>
            <w:tcW w:w="5608"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根据国资委和当地有关部门发部</w:t>
            </w:r>
            <w:r>
              <w:rPr>
                <w:rFonts w:ascii="仿宋" w:eastAsia="仿宋" w:hAnsi="仿宋" w:cs="宋体" w:hint="eastAsia"/>
                <w:color w:val="000000"/>
                <w:kern w:val="0"/>
                <w:sz w:val="24"/>
                <w:szCs w:val="24"/>
              </w:rPr>
              <w:t>房地产全行业财务水平，</w:t>
            </w:r>
            <w:r>
              <w:rPr>
                <w:rFonts w:ascii="仿宋" w:eastAsia="仿宋" w:hAnsi="仿宋" w:cs="宋体" w:hint="eastAsia"/>
                <w:color w:val="000000"/>
                <w:kern w:val="0"/>
                <w:sz w:val="24"/>
                <w:szCs w:val="24"/>
              </w:rPr>
              <w:t>高于全行业财务水平</w:t>
            </w:r>
            <w:r>
              <w:rPr>
                <w:rFonts w:ascii="仿宋" w:eastAsia="仿宋" w:hAnsi="仿宋" w:cs="宋体" w:hint="eastAsia"/>
                <w:color w:val="000000"/>
                <w:kern w:val="0"/>
                <w:sz w:val="24"/>
                <w:szCs w:val="24"/>
              </w:rPr>
              <w:t>存货周转率和应收账款周转率得</w:t>
            </w:r>
            <w:r>
              <w:rPr>
                <w:rFonts w:ascii="仿宋" w:eastAsia="仿宋" w:hAnsi="仿宋" w:cs="Times New Roman" w:hint="eastAsia"/>
                <w:color w:val="000000"/>
                <w:kern w:val="0"/>
                <w:sz w:val="24"/>
                <w:szCs w:val="24"/>
              </w:rPr>
              <w:t>3</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等于</w:t>
            </w:r>
            <w:r>
              <w:rPr>
                <w:rFonts w:ascii="仿宋" w:eastAsia="仿宋" w:hAnsi="仿宋" w:cs="宋体" w:hint="eastAsia"/>
                <w:color w:val="000000"/>
                <w:kern w:val="0"/>
                <w:sz w:val="24"/>
                <w:szCs w:val="24"/>
              </w:rPr>
              <w:t>得</w:t>
            </w:r>
            <w:r>
              <w:rPr>
                <w:rFonts w:ascii="仿宋" w:eastAsia="仿宋" w:hAnsi="仿宋" w:cs="Times New Roman" w:hint="eastAsia"/>
                <w:color w:val="000000"/>
                <w:kern w:val="0"/>
                <w:sz w:val="24"/>
                <w:szCs w:val="24"/>
              </w:rPr>
              <w:t>2</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低于不得分</w:t>
            </w:r>
            <w:r>
              <w:rPr>
                <w:rFonts w:ascii="仿宋" w:eastAsia="仿宋" w:hAnsi="仿宋" w:cs="宋体" w:hint="eastAsia"/>
                <w:color w:val="000000"/>
                <w:kern w:val="0"/>
                <w:sz w:val="24"/>
                <w:szCs w:val="24"/>
              </w:rPr>
              <w:t>。其中</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产权比率</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负债</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所有者权益</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速动比率</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速动资产</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流动负债</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现</w:t>
            </w:r>
            <w:r>
              <w:rPr>
                <w:rFonts w:ascii="仿宋" w:eastAsia="仿宋" w:hAnsi="仿宋" w:cs="宋体" w:hint="eastAsia"/>
                <w:color w:val="000000"/>
                <w:kern w:val="0"/>
                <w:sz w:val="24"/>
                <w:szCs w:val="24"/>
              </w:rPr>
              <w:lastRenderedPageBreak/>
              <w:t>金流动负债比</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经营活动现金流量</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流动负债。</w:t>
            </w:r>
          </w:p>
        </w:tc>
      </w:tr>
      <w:tr w:rsidR="00E93635">
        <w:trPr>
          <w:trHeight w:val="340"/>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1.5.2</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运营能力</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通过评价运营能力，反映企业持续经营、良性发展的能力。主要考察应收账款周转率和存货周转率。</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根据国资委和当地有关部门发部</w:t>
            </w:r>
            <w:r>
              <w:rPr>
                <w:rFonts w:ascii="仿宋" w:eastAsia="仿宋" w:hAnsi="仿宋" w:cs="宋体" w:hint="eastAsia"/>
                <w:color w:val="000000"/>
                <w:kern w:val="0"/>
                <w:sz w:val="24"/>
                <w:szCs w:val="24"/>
              </w:rPr>
              <w:t>房地产全行业财务水平，</w:t>
            </w:r>
            <w:r>
              <w:rPr>
                <w:rFonts w:ascii="仿宋" w:eastAsia="仿宋" w:hAnsi="仿宋" w:cs="宋体" w:hint="eastAsia"/>
                <w:color w:val="000000"/>
                <w:kern w:val="0"/>
                <w:sz w:val="24"/>
                <w:szCs w:val="24"/>
              </w:rPr>
              <w:t>高于财务水平</w:t>
            </w:r>
            <w:r>
              <w:rPr>
                <w:rFonts w:ascii="仿宋" w:eastAsia="仿宋" w:hAnsi="仿宋" w:cs="宋体" w:hint="eastAsia"/>
                <w:color w:val="000000"/>
                <w:kern w:val="0"/>
                <w:sz w:val="24"/>
                <w:szCs w:val="24"/>
              </w:rPr>
              <w:t>存货周转率和应收账款周转率</w:t>
            </w:r>
            <w:r>
              <w:rPr>
                <w:rFonts w:ascii="仿宋" w:eastAsia="仿宋" w:hAnsi="仿宋" w:cs="宋体" w:hint="eastAsia"/>
                <w:color w:val="000000"/>
                <w:kern w:val="0"/>
                <w:sz w:val="24"/>
                <w:szCs w:val="24"/>
              </w:rPr>
              <w:t>得</w:t>
            </w:r>
            <w:r>
              <w:rPr>
                <w:rFonts w:ascii="仿宋" w:eastAsia="仿宋" w:hAnsi="仿宋" w:cs="Times New Roman" w:hint="eastAsia"/>
                <w:color w:val="000000"/>
                <w:kern w:val="0"/>
                <w:sz w:val="24"/>
                <w:szCs w:val="24"/>
              </w:rPr>
              <w:t>2</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等于</w:t>
            </w:r>
            <w:r>
              <w:rPr>
                <w:rFonts w:ascii="仿宋" w:eastAsia="仿宋" w:hAnsi="仿宋" w:cs="宋体" w:hint="eastAsia"/>
                <w:color w:val="000000"/>
                <w:kern w:val="0"/>
                <w:sz w:val="24"/>
                <w:szCs w:val="24"/>
              </w:rPr>
              <w:t>得</w:t>
            </w:r>
            <w:r>
              <w:rPr>
                <w:rFonts w:ascii="仿宋" w:eastAsia="仿宋" w:hAnsi="仿宋" w:cs="Times New Roman" w:hint="eastAsia"/>
                <w:color w:val="000000"/>
                <w:kern w:val="0"/>
                <w:sz w:val="24"/>
                <w:szCs w:val="24"/>
              </w:rPr>
              <w:t>1</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低于不得分</w:t>
            </w:r>
            <w:r>
              <w:rPr>
                <w:rFonts w:ascii="仿宋" w:eastAsia="仿宋" w:hAnsi="仿宋" w:cs="宋体" w:hint="eastAsia"/>
                <w:color w:val="000000"/>
                <w:kern w:val="0"/>
                <w:sz w:val="24"/>
                <w:szCs w:val="24"/>
              </w:rPr>
              <w:t>。存货周转率</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销售收入</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平均存货余额，应收账款周转率</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销售收入</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平均应收账款（加权平均）。</w:t>
            </w:r>
          </w:p>
        </w:tc>
      </w:tr>
      <w:tr w:rsidR="00E93635">
        <w:trPr>
          <w:trHeight w:val="340"/>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1.5.3</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发展能力</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通过评价发展能力，考察近三年主营业务收入平均增长率和近三年资本平均增长率。</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根据国资委和当地有关部门发部</w:t>
            </w:r>
            <w:r>
              <w:rPr>
                <w:rFonts w:ascii="仿宋" w:eastAsia="仿宋" w:hAnsi="仿宋" w:cs="宋体" w:hint="eastAsia"/>
                <w:color w:val="000000"/>
                <w:kern w:val="0"/>
                <w:sz w:val="24"/>
                <w:szCs w:val="24"/>
              </w:rPr>
              <w:t>房地产全行业财务水平，近三年主营业务收入平均增长率和资本平均增长率</w:t>
            </w:r>
            <w:r>
              <w:rPr>
                <w:rFonts w:ascii="仿宋" w:eastAsia="仿宋" w:hAnsi="仿宋" w:cs="宋体" w:hint="eastAsia"/>
                <w:color w:val="000000"/>
                <w:kern w:val="0"/>
                <w:sz w:val="24"/>
                <w:szCs w:val="24"/>
              </w:rPr>
              <w:t>高于财务平均水平</w:t>
            </w:r>
            <w:r>
              <w:rPr>
                <w:rFonts w:ascii="仿宋" w:eastAsia="仿宋" w:hAnsi="仿宋" w:cs="宋体" w:hint="eastAsia"/>
                <w:color w:val="000000"/>
                <w:kern w:val="0"/>
                <w:sz w:val="24"/>
                <w:szCs w:val="24"/>
              </w:rPr>
              <w:t>得</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等于得</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低于不得分</w:t>
            </w:r>
            <w:r>
              <w:rPr>
                <w:rFonts w:ascii="仿宋" w:eastAsia="仿宋" w:hAnsi="仿宋" w:cs="宋体" w:hint="eastAsia"/>
                <w:color w:val="000000"/>
                <w:kern w:val="0"/>
                <w:sz w:val="24"/>
                <w:szCs w:val="24"/>
              </w:rPr>
              <w:t>。平均增长率采用几何增长率计算。</w:t>
            </w:r>
          </w:p>
        </w:tc>
      </w:tr>
      <w:tr w:rsidR="00E93635">
        <w:trPr>
          <w:trHeight w:val="340"/>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1.5.4</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盈利能力</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通过评价盈利能力，考察近三年企业平均总资产收益率和近三年</w:t>
            </w:r>
            <w:r>
              <w:rPr>
                <w:rFonts w:ascii="仿宋" w:eastAsia="仿宋" w:hAnsi="仿宋" w:cs="宋体" w:hint="eastAsia"/>
                <w:color w:val="000000"/>
                <w:kern w:val="0"/>
                <w:sz w:val="24"/>
                <w:szCs w:val="24"/>
              </w:rPr>
              <w:t>平均</w:t>
            </w:r>
            <w:r>
              <w:rPr>
                <w:rFonts w:ascii="仿宋" w:eastAsia="仿宋" w:hAnsi="仿宋" w:cs="宋体" w:hint="eastAsia"/>
                <w:color w:val="000000"/>
                <w:kern w:val="0"/>
                <w:sz w:val="24"/>
                <w:szCs w:val="24"/>
              </w:rPr>
              <w:t>净资产收益率。</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根据国资委和当地有关部门发部</w:t>
            </w:r>
            <w:r>
              <w:rPr>
                <w:rFonts w:ascii="仿宋" w:eastAsia="仿宋" w:hAnsi="仿宋" w:cs="宋体" w:hint="eastAsia"/>
                <w:color w:val="000000"/>
                <w:kern w:val="0"/>
                <w:sz w:val="24"/>
                <w:szCs w:val="24"/>
              </w:rPr>
              <w:t>房地产全行业财务水平</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每项指标</w:t>
            </w:r>
            <w:r>
              <w:rPr>
                <w:rFonts w:ascii="仿宋" w:eastAsia="仿宋" w:hAnsi="仿宋" w:cs="宋体" w:hint="eastAsia"/>
                <w:color w:val="000000"/>
                <w:kern w:val="0"/>
                <w:sz w:val="24"/>
                <w:szCs w:val="24"/>
              </w:rPr>
              <w:t>高于全行业财务水平</w:t>
            </w:r>
            <w:r>
              <w:rPr>
                <w:rFonts w:ascii="仿宋" w:eastAsia="仿宋" w:hAnsi="仿宋" w:cs="宋体" w:hint="eastAsia"/>
                <w:color w:val="000000"/>
                <w:kern w:val="0"/>
                <w:sz w:val="24"/>
                <w:szCs w:val="24"/>
              </w:rPr>
              <w:t>得</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等</w:t>
            </w:r>
            <w:r>
              <w:rPr>
                <w:rFonts w:ascii="仿宋" w:eastAsia="仿宋" w:hAnsi="仿宋" w:cs="宋体" w:hint="eastAsia"/>
                <w:color w:val="000000"/>
                <w:kern w:val="0"/>
                <w:sz w:val="24"/>
                <w:szCs w:val="24"/>
              </w:rPr>
              <w:t>于</w:t>
            </w:r>
            <w:r>
              <w:rPr>
                <w:rFonts w:ascii="仿宋" w:eastAsia="仿宋" w:hAnsi="仿宋" w:cs="宋体" w:hint="eastAsia"/>
                <w:color w:val="000000"/>
                <w:kern w:val="0"/>
                <w:sz w:val="24"/>
                <w:szCs w:val="24"/>
              </w:rPr>
              <w:t>得</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低于不得</w:t>
            </w:r>
            <w:r>
              <w:rPr>
                <w:rFonts w:ascii="仿宋" w:eastAsia="仿宋" w:hAnsi="仿宋" w:cs="宋体" w:hint="eastAsia"/>
                <w:color w:val="000000"/>
                <w:kern w:val="0"/>
                <w:sz w:val="24"/>
                <w:szCs w:val="24"/>
              </w:rPr>
              <w:t>分。</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总资产收益率</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净收益</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总资产，</w:t>
            </w:r>
            <w:r>
              <w:rPr>
                <w:rFonts w:ascii="仿宋" w:eastAsia="仿宋" w:hAnsi="仿宋" w:cs="宋体" w:hint="eastAsia"/>
                <w:color w:val="000000"/>
                <w:kern w:val="0"/>
                <w:sz w:val="24"/>
                <w:szCs w:val="24"/>
              </w:rPr>
              <w:t>平均</w:t>
            </w:r>
            <w:r>
              <w:rPr>
                <w:rFonts w:ascii="仿宋" w:eastAsia="仿宋" w:hAnsi="仿宋" w:cs="宋体" w:hint="eastAsia"/>
                <w:color w:val="000000"/>
                <w:kern w:val="0"/>
                <w:sz w:val="24"/>
                <w:szCs w:val="24"/>
              </w:rPr>
              <w:t>净资产收益率</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净收益</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所有者权益。</w:t>
            </w:r>
          </w:p>
        </w:tc>
      </w:tr>
      <w:tr w:rsidR="00E93635">
        <w:trPr>
          <w:trHeight w:val="1818"/>
        </w:trPr>
        <w:tc>
          <w:tcPr>
            <w:tcW w:w="1290" w:type="dxa"/>
            <w:vMerge w:val="restart"/>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2</w:t>
            </w:r>
            <w:r>
              <w:rPr>
                <w:rFonts w:ascii="仿宋" w:eastAsia="仿宋" w:hAnsi="仿宋" w:cs="宋体" w:hint="eastAsia"/>
                <w:b/>
                <w:bCs/>
                <w:color w:val="000000"/>
                <w:kern w:val="0"/>
                <w:sz w:val="24"/>
                <w:szCs w:val="24"/>
              </w:rPr>
              <w:t>.</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企业经营</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信用情况</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5</w:t>
            </w:r>
            <w:r>
              <w:rPr>
                <w:rFonts w:ascii="仿宋" w:eastAsia="仿宋" w:hAnsi="仿宋" w:cs="宋体" w:hint="eastAsia"/>
                <w:b/>
                <w:bCs/>
                <w:color w:val="000000"/>
                <w:kern w:val="0"/>
                <w:sz w:val="24"/>
                <w:szCs w:val="24"/>
              </w:rPr>
              <w:t>5</w:t>
            </w:r>
            <w:r>
              <w:rPr>
                <w:rFonts w:ascii="仿宋" w:eastAsia="仿宋" w:hAnsi="仿宋" w:cs="宋体" w:hint="eastAsia"/>
                <w:b/>
                <w:bCs/>
                <w:color w:val="000000"/>
                <w:kern w:val="0"/>
                <w:sz w:val="24"/>
                <w:szCs w:val="24"/>
              </w:rPr>
              <w:t>分</w:t>
            </w: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2</w:t>
            </w:r>
            <w:r>
              <w:rPr>
                <w:rFonts w:ascii="仿宋" w:eastAsia="仿宋" w:hAnsi="仿宋" w:cs="宋体" w:hint="eastAsia"/>
                <w:b/>
                <w:bCs/>
                <w:color w:val="000000"/>
                <w:kern w:val="0"/>
                <w:sz w:val="24"/>
                <w:szCs w:val="24"/>
              </w:rPr>
              <w:t>.</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企业经营</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信用情况</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5</w:t>
            </w:r>
            <w:r>
              <w:rPr>
                <w:rFonts w:ascii="仿宋" w:eastAsia="仿宋" w:hAnsi="仿宋" w:cs="宋体" w:hint="eastAsia"/>
                <w:b/>
                <w:bCs/>
                <w:color w:val="000000"/>
                <w:kern w:val="0"/>
                <w:sz w:val="24"/>
                <w:szCs w:val="24"/>
              </w:rPr>
              <w:t>5</w:t>
            </w:r>
            <w:r>
              <w:rPr>
                <w:rFonts w:ascii="仿宋" w:eastAsia="仿宋" w:hAnsi="仿宋" w:cs="宋体" w:hint="eastAsia"/>
                <w:b/>
                <w:bCs/>
                <w:color w:val="000000"/>
                <w:kern w:val="0"/>
                <w:sz w:val="24"/>
                <w:szCs w:val="24"/>
              </w:rPr>
              <w:t>分</w:t>
            </w: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2</w:t>
            </w:r>
            <w:r>
              <w:rPr>
                <w:rFonts w:ascii="仿宋" w:eastAsia="仿宋" w:hAnsi="仿宋" w:cs="宋体" w:hint="eastAsia"/>
                <w:b/>
                <w:bCs/>
                <w:color w:val="000000"/>
                <w:kern w:val="0"/>
                <w:sz w:val="24"/>
                <w:szCs w:val="24"/>
              </w:rPr>
              <w:t>.</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企业经营</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信用情况</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5</w:t>
            </w:r>
            <w:r>
              <w:rPr>
                <w:rFonts w:ascii="仿宋" w:eastAsia="仿宋" w:hAnsi="仿宋" w:cs="宋体" w:hint="eastAsia"/>
                <w:b/>
                <w:bCs/>
                <w:color w:val="000000"/>
                <w:kern w:val="0"/>
                <w:sz w:val="24"/>
                <w:szCs w:val="24"/>
              </w:rPr>
              <w:t>5</w:t>
            </w:r>
            <w:r>
              <w:rPr>
                <w:rFonts w:ascii="仿宋" w:eastAsia="仿宋" w:hAnsi="仿宋" w:cs="宋体" w:hint="eastAsia"/>
                <w:b/>
                <w:bCs/>
                <w:color w:val="000000"/>
                <w:kern w:val="0"/>
                <w:sz w:val="24"/>
                <w:szCs w:val="24"/>
              </w:rPr>
              <w:t>分</w:t>
            </w: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2</w:t>
            </w:r>
            <w:r>
              <w:rPr>
                <w:rFonts w:ascii="仿宋" w:eastAsia="仿宋" w:hAnsi="仿宋" w:cs="宋体" w:hint="eastAsia"/>
                <w:b/>
                <w:bCs/>
                <w:color w:val="000000"/>
                <w:kern w:val="0"/>
                <w:sz w:val="24"/>
                <w:szCs w:val="24"/>
              </w:rPr>
              <w:t>.</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企业经营</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信用情况</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5</w:t>
            </w:r>
            <w:r>
              <w:rPr>
                <w:rFonts w:ascii="仿宋" w:eastAsia="仿宋" w:hAnsi="仿宋" w:cs="宋体" w:hint="eastAsia"/>
                <w:b/>
                <w:bCs/>
                <w:color w:val="000000"/>
                <w:kern w:val="0"/>
                <w:sz w:val="24"/>
                <w:szCs w:val="24"/>
              </w:rPr>
              <w:t>5</w:t>
            </w:r>
            <w:r>
              <w:rPr>
                <w:rFonts w:ascii="仿宋" w:eastAsia="仿宋" w:hAnsi="仿宋" w:cs="宋体" w:hint="eastAsia"/>
                <w:b/>
                <w:bCs/>
                <w:color w:val="000000"/>
                <w:kern w:val="0"/>
                <w:sz w:val="24"/>
                <w:szCs w:val="24"/>
              </w:rPr>
              <w:t>分</w:t>
            </w: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2</w:t>
            </w:r>
            <w:r>
              <w:rPr>
                <w:rFonts w:ascii="仿宋" w:eastAsia="仿宋" w:hAnsi="仿宋" w:cs="宋体" w:hint="eastAsia"/>
                <w:b/>
                <w:bCs/>
                <w:color w:val="000000"/>
                <w:kern w:val="0"/>
                <w:sz w:val="24"/>
                <w:szCs w:val="24"/>
              </w:rPr>
              <w:t>.</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企业经营信用情况</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5</w:t>
            </w:r>
            <w:r>
              <w:rPr>
                <w:rFonts w:ascii="仿宋" w:eastAsia="仿宋" w:hAnsi="仿宋" w:cs="宋体" w:hint="eastAsia"/>
                <w:b/>
                <w:bCs/>
                <w:color w:val="000000"/>
                <w:kern w:val="0"/>
                <w:sz w:val="24"/>
                <w:szCs w:val="24"/>
              </w:rPr>
              <w:t>5</w:t>
            </w:r>
            <w:r>
              <w:rPr>
                <w:rFonts w:ascii="仿宋" w:eastAsia="仿宋" w:hAnsi="仿宋" w:cs="宋体" w:hint="eastAsia"/>
                <w:b/>
                <w:bCs/>
                <w:color w:val="000000"/>
                <w:kern w:val="0"/>
                <w:sz w:val="24"/>
                <w:szCs w:val="24"/>
              </w:rPr>
              <w:t>分</w:t>
            </w: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2</w:t>
            </w:r>
            <w:r>
              <w:rPr>
                <w:rFonts w:ascii="仿宋" w:eastAsia="仿宋" w:hAnsi="仿宋" w:cs="宋体" w:hint="eastAsia"/>
                <w:b/>
                <w:bCs/>
                <w:color w:val="000000"/>
                <w:kern w:val="0"/>
                <w:sz w:val="24"/>
                <w:szCs w:val="24"/>
              </w:rPr>
              <w:t>.</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企业经营</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信用情况</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5</w:t>
            </w:r>
            <w:r>
              <w:rPr>
                <w:rFonts w:ascii="仿宋" w:eastAsia="仿宋" w:hAnsi="仿宋" w:cs="宋体" w:hint="eastAsia"/>
                <w:b/>
                <w:bCs/>
                <w:color w:val="000000"/>
                <w:kern w:val="0"/>
                <w:sz w:val="24"/>
                <w:szCs w:val="24"/>
              </w:rPr>
              <w:t>5</w:t>
            </w:r>
            <w:r>
              <w:rPr>
                <w:rFonts w:ascii="仿宋" w:eastAsia="仿宋" w:hAnsi="仿宋" w:cs="宋体" w:hint="eastAsia"/>
                <w:b/>
                <w:bCs/>
                <w:color w:val="000000"/>
                <w:kern w:val="0"/>
                <w:sz w:val="24"/>
                <w:szCs w:val="24"/>
              </w:rPr>
              <w:t>分</w:t>
            </w:r>
          </w:p>
        </w:tc>
        <w:tc>
          <w:tcPr>
            <w:tcW w:w="1409" w:type="dxa"/>
            <w:vMerge w:val="restart"/>
            <w:vAlign w:val="center"/>
          </w:tcPr>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企业开发</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前期信用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8</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2.1.1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土地运作信用</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评价企业是否按程序获取土地，按合同履行义务。</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企业近三年在获取土地过程中未严格遵守程序的，根据实际情况，每项目扣</w:t>
            </w:r>
            <w:r>
              <w:rPr>
                <w:rFonts w:ascii="仿宋" w:eastAsia="仿宋" w:hAnsi="仿宋" w:cs="Times New Roman"/>
                <w:color w:val="000000"/>
                <w:kern w:val="0"/>
                <w:sz w:val="24"/>
                <w:szCs w:val="24"/>
              </w:rPr>
              <w:t>0.5-1</w:t>
            </w:r>
            <w:r>
              <w:rPr>
                <w:rFonts w:ascii="仿宋" w:eastAsia="仿宋" w:hAnsi="仿宋" w:cs="宋体" w:hint="eastAsia"/>
                <w:color w:val="000000"/>
                <w:kern w:val="0"/>
                <w:sz w:val="24"/>
                <w:szCs w:val="24"/>
              </w:rPr>
              <w:t>分，累计扣满</w:t>
            </w:r>
            <w:r>
              <w:rPr>
                <w:rFonts w:ascii="仿宋" w:eastAsia="仿宋" w:hAnsi="仿宋" w:cs="Times New Roman"/>
                <w:color w:val="000000"/>
                <w:kern w:val="0"/>
                <w:sz w:val="24"/>
                <w:szCs w:val="24"/>
              </w:rPr>
              <w:t>4</w:t>
            </w:r>
            <w:r>
              <w:rPr>
                <w:rFonts w:ascii="仿宋" w:eastAsia="仿宋" w:hAnsi="仿宋" w:cs="宋体" w:hint="eastAsia"/>
                <w:color w:val="000000"/>
                <w:kern w:val="0"/>
                <w:sz w:val="24"/>
                <w:szCs w:val="24"/>
              </w:rPr>
              <w:t>分为止，但若下列</w:t>
            </w:r>
            <w:r>
              <w:rPr>
                <w:rFonts w:ascii="仿宋" w:eastAsia="仿宋" w:hAnsi="仿宋" w:cs="Times New Roman" w:hint="eastAsia"/>
                <w:color w:val="000000"/>
                <w:kern w:val="0"/>
                <w:sz w:val="24"/>
                <w:szCs w:val="24"/>
              </w:rPr>
              <w:t>2</w:t>
            </w:r>
            <w:r>
              <w:rPr>
                <w:rFonts w:ascii="仿宋" w:eastAsia="仿宋" w:hAnsi="仿宋" w:cs="宋体" w:hint="eastAsia"/>
                <w:color w:val="000000"/>
                <w:kern w:val="0"/>
                <w:sz w:val="24"/>
                <w:szCs w:val="24"/>
              </w:rPr>
              <w:t>项违规事项均发生，则</w:t>
            </w:r>
            <w:r>
              <w:rPr>
                <w:rFonts w:ascii="仿宋" w:eastAsia="仿宋" w:hAnsi="仿宋" w:cs="Times New Roman"/>
                <w:color w:val="000000"/>
                <w:kern w:val="0"/>
                <w:sz w:val="24"/>
                <w:szCs w:val="24"/>
              </w:rPr>
              <w:t>2.1</w:t>
            </w:r>
            <w:r>
              <w:rPr>
                <w:rFonts w:ascii="仿宋" w:eastAsia="仿宋" w:hAnsi="仿宋" w:cs="宋体" w:hint="eastAsia"/>
                <w:color w:val="000000"/>
                <w:kern w:val="0"/>
                <w:sz w:val="24"/>
                <w:szCs w:val="24"/>
              </w:rPr>
              <w:t>项不得分：</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中标后未按合同按时支付土地出让金；</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未按土地出让合同按时按规划开发。</w:t>
            </w:r>
          </w:p>
        </w:tc>
      </w:tr>
      <w:tr w:rsidR="00E93635">
        <w:trPr>
          <w:trHeight w:val="1061"/>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2.1.2</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规划许可信用</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评价企业在规划许可过程中相关证书的规范办理情况。</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w:t>
            </w:r>
            <w:r>
              <w:rPr>
                <w:rFonts w:ascii="仿宋" w:eastAsia="仿宋" w:hAnsi="仿宋" w:cs="宋体" w:hint="eastAsia"/>
                <w:color w:val="000000"/>
                <w:kern w:val="0"/>
                <w:sz w:val="24"/>
                <w:szCs w:val="24"/>
              </w:rPr>
              <w:t>在建项目</w:t>
            </w:r>
            <w:r>
              <w:rPr>
                <w:rFonts w:ascii="仿宋" w:eastAsia="仿宋" w:hAnsi="仿宋" w:cs="宋体" w:hint="eastAsia"/>
                <w:color w:val="000000"/>
                <w:kern w:val="0"/>
                <w:sz w:val="24"/>
                <w:szCs w:val="24"/>
              </w:rPr>
              <w:t>《建设用地规划许可证》、《国有土地使用权证》、《建设工程规划许可证》、《建筑工程施工许可证》过程中，</w:t>
            </w:r>
            <w:r>
              <w:rPr>
                <w:rFonts w:ascii="仿宋" w:eastAsia="仿宋" w:hAnsi="仿宋" w:cs="宋体" w:hint="eastAsia"/>
                <w:color w:val="000000"/>
                <w:kern w:val="0"/>
                <w:sz w:val="24"/>
                <w:szCs w:val="24"/>
              </w:rPr>
              <w:t>证件齐全得</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分，缺少一项扣</w:t>
            </w:r>
            <w:r>
              <w:rPr>
                <w:rFonts w:ascii="仿宋" w:eastAsia="仿宋" w:hAnsi="仿宋" w:cs="宋体" w:hint="eastAsia"/>
                <w:color w:val="000000"/>
                <w:kern w:val="0"/>
                <w:sz w:val="24"/>
                <w:szCs w:val="24"/>
              </w:rPr>
              <w:t>0.5</w:t>
            </w:r>
            <w:r>
              <w:rPr>
                <w:rFonts w:ascii="仿宋" w:eastAsia="仿宋" w:hAnsi="仿宋" w:cs="宋体" w:hint="eastAsia"/>
                <w:color w:val="000000"/>
                <w:kern w:val="0"/>
                <w:sz w:val="24"/>
                <w:szCs w:val="24"/>
              </w:rPr>
              <w:t>份。</w:t>
            </w:r>
          </w:p>
        </w:tc>
      </w:tr>
      <w:tr w:rsidR="00E93635">
        <w:trPr>
          <w:trHeight w:val="1277"/>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2.1.3</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工程招标信用</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评价企业选取供应商（包括材料设备供应商和承包商）时招标信用情况。</w:t>
            </w:r>
          </w:p>
        </w:tc>
        <w:tc>
          <w:tcPr>
            <w:tcW w:w="5608"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企业近三年工程招标过程中发生以下情况</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根据实际情况每项目每项扣</w:t>
            </w:r>
            <w:r>
              <w:rPr>
                <w:rFonts w:ascii="仿宋" w:eastAsia="仿宋" w:hAnsi="仿宋" w:cs="Times New Roman"/>
                <w:color w:val="000000"/>
                <w:kern w:val="0"/>
                <w:sz w:val="24"/>
                <w:szCs w:val="24"/>
              </w:rPr>
              <w:t>1</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累计发生</w:t>
            </w:r>
            <w:r>
              <w:rPr>
                <w:rFonts w:ascii="仿宋" w:eastAsia="仿宋" w:hAnsi="仿宋" w:cs="Times New Roman" w:hint="eastAsia"/>
                <w:color w:val="000000"/>
                <w:kern w:val="0"/>
                <w:sz w:val="24"/>
                <w:szCs w:val="24"/>
              </w:rPr>
              <w:t>2</w:t>
            </w:r>
            <w:r>
              <w:rPr>
                <w:rFonts w:ascii="仿宋" w:eastAsia="仿宋" w:hAnsi="仿宋" w:cs="宋体" w:hint="eastAsia"/>
                <w:color w:val="000000"/>
                <w:kern w:val="0"/>
                <w:sz w:val="24"/>
                <w:szCs w:val="24"/>
              </w:rPr>
              <w:t>项则</w:t>
            </w:r>
            <w:r>
              <w:rPr>
                <w:rFonts w:ascii="仿宋" w:eastAsia="仿宋" w:hAnsi="仿宋" w:cs="Times New Roman"/>
                <w:color w:val="000000"/>
                <w:kern w:val="0"/>
                <w:sz w:val="24"/>
                <w:szCs w:val="24"/>
              </w:rPr>
              <w:t>2.1</w:t>
            </w:r>
            <w:r>
              <w:rPr>
                <w:rFonts w:ascii="仿宋" w:eastAsia="仿宋" w:hAnsi="仿宋" w:cs="宋体" w:hint="eastAsia"/>
                <w:color w:val="000000"/>
                <w:kern w:val="0"/>
                <w:sz w:val="24"/>
                <w:szCs w:val="24"/>
              </w:rPr>
              <w:t>项不得分</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未按规定进行招标；</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肢解项目进行招标；</w:t>
            </w:r>
          </w:p>
          <w:p w:rsidR="00E93635" w:rsidRDefault="00E93635">
            <w:pPr>
              <w:autoSpaceDE w:val="0"/>
              <w:autoSpaceDN w:val="0"/>
              <w:adjustRightInd w:val="0"/>
              <w:rPr>
                <w:rFonts w:ascii="仿宋" w:eastAsia="仿宋" w:hAnsi="仿宋" w:cs="宋体"/>
                <w:color w:val="000000"/>
                <w:kern w:val="0"/>
                <w:sz w:val="24"/>
                <w:szCs w:val="24"/>
              </w:rPr>
            </w:pPr>
          </w:p>
        </w:tc>
      </w:tr>
      <w:tr w:rsidR="00E93635">
        <w:trPr>
          <w:trHeight w:val="2105"/>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restart"/>
            <w:vAlign w:val="center"/>
          </w:tcPr>
          <w:p w:rsidR="00E93635" w:rsidRDefault="000A016B">
            <w:pPr>
              <w:autoSpaceDE w:val="0"/>
              <w:autoSpaceDN w:val="0"/>
              <w:adjustRightInd w:val="0"/>
              <w:ind w:firstLineChars="200" w:firstLine="480"/>
              <w:rPr>
                <w:rFonts w:ascii="仿宋" w:eastAsia="仿宋" w:hAnsi="仿宋" w:cs="宋体"/>
                <w:color w:val="000000"/>
                <w:kern w:val="0"/>
                <w:sz w:val="24"/>
                <w:szCs w:val="24"/>
              </w:rPr>
            </w:pPr>
            <w:r>
              <w:rPr>
                <w:rFonts w:ascii="仿宋" w:eastAsia="仿宋" w:hAnsi="仿宋" w:cs="宋体"/>
                <w:color w:val="000000"/>
                <w:kern w:val="0"/>
                <w:sz w:val="24"/>
                <w:szCs w:val="24"/>
              </w:rPr>
              <w:t>2.2</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企业建设</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阶段信用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7</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2.2.1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合同信用</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评价企业是否严格履约。</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企业近三年材料、设备采购合同示范文本的使用率低于</w:t>
            </w:r>
            <w:r>
              <w:rPr>
                <w:rFonts w:ascii="仿宋" w:eastAsia="仿宋" w:hAnsi="仿宋" w:cs="Times New Roman"/>
                <w:color w:val="000000"/>
                <w:kern w:val="0"/>
                <w:sz w:val="24"/>
                <w:szCs w:val="24"/>
              </w:rPr>
              <w:t>40%</w:t>
            </w:r>
            <w:r>
              <w:rPr>
                <w:rFonts w:ascii="仿宋" w:eastAsia="仿宋" w:hAnsi="仿宋" w:cs="宋体" w:hint="eastAsia"/>
                <w:color w:val="000000"/>
                <w:kern w:val="0"/>
                <w:sz w:val="24"/>
                <w:szCs w:val="24"/>
              </w:rPr>
              <w:t>扣</w:t>
            </w:r>
            <w:r>
              <w:rPr>
                <w:rFonts w:ascii="仿宋" w:eastAsia="仿宋" w:hAnsi="仿宋" w:cs="Times New Roman"/>
                <w:color w:val="000000"/>
                <w:kern w:val="0"/>
                <w:sz w:val="24"/>
                <w:szCs w:val="24"/>
              </w:rPr>
              <w:t>0.5</w:t>
            </w:r>
            <w:r>
              <w:rPr>
                <w:rFonts w:ascii="仿宋" w:eastAsia="仿宋" w:hAnsi="仿宋" w:cs="宋体" w:hint="eastAsia"/>
                <w:color w:val="000000"/>
                <w:kern w:val="0"/>
                <w:sz w:val="24"/>
                <w:szCs w:val="24"/>
              </w:rPr>
              <w:t>分；总包合同未采用示范文本或按规定需要备案的合同未及时备案的每项目扣</w:t>
            </w:r>
            <w:r>
              <w:rPr>
                <w:rFonts w:ascii="仿宋" w:eastAsia="仿宋" w:hAnsi="仿宋" w:cs="Times New Roman"/>
                <w:color w:val="000000"/>
                <w:kern w:val="0"/>
                <w:sz w:val="24"/>
                <w:szCs w:val="24"/>
              </w:rPr>
              <w:t>0.5</w:t>
            </w:r>
            <w:r>
              <w:rPr>
                <w:rFonts w:ascii="仿宋" w:eastAsia="仿宋" w:hAnsi="仿宋" w:cs="宋体" w:hint="eastAsia"/>
                <w:color w:val="000000"/>
                <w:kern w:val="0"/>
                <w:sz w:val="24"/>
                <w:szCs w:val="24"/>
              </w:rPr>
              <w:t>分；</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企业近三年未按合同要求准时提供甲供材或其他甲供资源，每项目扣</w:t>
            </w:r>
            <w:r>
              <w:rPr>
                <w:rFonts w:ascii="仿宋" w:eastAsia="仿宋" w:hAnsi="仿宋" w:cs="宋体"/>
                <w:color w:val="000000"/>
                <w:kern w:val="0"/>
                <w:sz w:val="24"/>
                <w:szCs w:val="24"/>
              </w:rPr>
              <w:t>0.5</w:t>
            </w:r>
            <w:r>
              <w:rPr>
                <w:rFonts w:ascii="仿宋" w:eastAsia="仿宋" w:hAnsi="仿宋" w:cs="宋体" w:hint="eastAsia"/>
                <w:color w:val="000000"/>
                <w:kern w:val="0"/>
                <w:sz w:val="24"/>
                <w:szCs w:val="24"/>
              </w:rPr>
              <w:t>分；企业拖欠供应商、施工承包方合同款、设计费，根据实际数额扣</w:t>
            </w:r>
            <w:r>
              <w:rPr>
                <w:rFonts w:ascii="仿宋" w:eastAsia="仿宋" w:hAnsi="仿宋" w:cs="宋体"/>
                <w:color w:val="000000"/>
                <w:kern w:val="0"/>
                <w:sz w:val="24"/>
                <w:szCs w:val="24"/>
              </w:rPr>
              <w:t>0.5-2</w:t>
            </w:r>
            <w:r>
              <w:rPr>
                <w:rFonts w:ascii="仿宋" w:eastAsia="仿宋" w:hAnsi="仿宋" w:cs="宋体" w:hint="eastAsia"/>
                <w:color w:val="000000"/>
                <w:kern w:val="0"/>
                <w:sz w:val="24"/>
                <w:szCs w:val="24"/>
              </w:rPr>
              <w:t>分；</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近三年企业</w:t>
            </w:r>
            <w:r>
              <w:rPr>
                <w:rFonts w:ascii="仿宋" w:eastAsia="仿宋" w:hAnsi="仿宋" w:cs="宋体" w:hint="eastAsia"/>
                <w:color w:val="000000"/>
                <w:kern w:val="0"/>
                <w:sz w:val="24"/>
                <w:szCs w:val="24"/>
              </w:rPr>
              <w:t>是否</w:t>
            </w:r>
            <w:r>
              <w:rPr>
                <w:rFonts w:ascii="仿宋" w:eastAsia="仿宋" w:hAnsi="仿宋" w:cs="宋体" w:hint="eastAsia"/>
                <w:color w:val="000000"/>
                <w:kern w:val="0"/>
                <w:sz w:val="24"/>
                <w:szCs w:val="24"/>
              </w:rPr>
              <w:t>拖欠</w:t>
            </w:r>
            <w:r>
              <w:rPr>
                <w:rFonts w:ascii="仿宋" w:eastAsia="仿宋" w:hAnsi="仿宋" w:cs="宋体" w:hint="eastAsia"/>
                <w:color w:val="000000"/>
                <w:kern w:val="0"/>
                <w:sz w:val="24"/>
                <w:szCs w:val="24"/>
              </w:rPr>
              <w:t>工程</w:t>
            </w:r>
            <w:r>
              <w:rPr>
                <w:rFonts w:ascii="仿宋" w:eastAsia="仿宋" w:hAnsi="仿宋" w:cs="宋体" w:hint="eastAsia"/>
                <w:color w:val="000000"/>
                <w:kern w:val="0"/>
                <w:sz w:val="24"/>
                <w:szCs w:val="24"/>
              </w:rPr>
              <w:t>款，或与合作方有重大纠纷的，且企业承担主要责任的，</w:t>
            </w:r>
            <w:r>
              <w:rPr>
                <w:rFonts w:ascii="仿宋" w:eastAsia="仿宋" w:hAnsi="仿宋" w:cs="宋体"/>
                <w:color w:val="000000"/>
                <w:kern w:val="0"/>
                <w:sz w:val="24"/>
                <w:szCs w:val="24"/>
              </w:rPr>
              <w:t>2.2</w:t>
            </w:r>
            <w:r>
              <w:rPr>
                <w:rFonts w:ascii="仿宋" w:eastAsia="仿宋" w:hAnsi="仿宋" w:cs="宋体" w:hint="eastAsia"/>
                <w:color w:val="000000"/>
                <w:kern w:val="0"/>
                <w:sz w:val="24"/>
                <w:szCs w:val="24"/>
              </w:rPr>
              <w:t>项不得分。</w:t>
            </w:r>
          </w:p>
        </w:tc>
      </w:tr>
      <w:tr w:rsidR="00E93635">
        <w:trPr>
          <w:trHeight w:val="657"/>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2.2.2</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质量信用</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评价企业保障质量信用的能力。</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近三年工程合格率低于</w:t>
            </w:r>
            <w:r>
              <w:rPr>
                <w:rFonts w:ascii="仿宋" w:eastAsia="仿宋" w:hAnsi="仿宋" w:cs="Times New Roman"/>
                <w:color w:val="000000"/>
                <w:kern w:val="0"/>
                <w:sz w:val="24"/>
                <w:szCs w:val="24"/>
              </w:rPr>
              <w:t>100%</w:t>
            </w:r>
            <w:r>
              <w:rPr>
                <w:rFonts w:ascii="仿宋" w:eastAsia="仿宋" w:hAnsi="仿宋" w:cs="宋体" w:hint="eastAsia"/>
                <w:color w:val="000000"/>
                <w:kern w:val="0"/>
                <w:sz w:val="24"/>
                <w:szCs w:val="24"/>
              </w:rPr>
              <w:t>的，</w:t>
            </w:r>
            <w:r>
              <w:rPr>
                <w:rFonts w:ascii="仿宋" w:eastAsia="仿宋" w:hAnsi="仿宋" w:cs="Times New Roman"/>
                <w:color w:val="000000"/>
                <w:kern w:val="0"/>
                <w:sz w:val="24"/>
                <w:szCs w:val="24"/>
              </w:rPr>
              <w:t>2.2</w:t>
            </w:r>
            <w:r>
              <w:rPr>
                <w:rFonts w:ascii="仿宋" w:eastAsia="仿宋" w:hAnsi="仿宋" w:cs="宋体" w:hint="eastAsia"/>
                <w:color w:val="000000"/>
                <w:kern w:val="0"/>
                <w:sz w:val="24"/>
                <w:szCs w:val="24"/>
              </w:rPr>
              <w:t>项不得分；</w:t>
            </w:r>
          </w:p>
        </w:tc>
      </w:tr>
      <w:tr w:rsidR="00E93635">
        <w:trPr>
          <w:trHeight w:val="859"/>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2.2.3</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进度信用</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评价企业在进度控制方面的信用。</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企业近三年存在拖延</w:t>
            </w:r>
            <w:r>
              <w:rPr>
                <w:rFonts w:ascii="仿宋" w:eastAsia="仿宋" w:hAnsi="仿宋" w:cs="宋体" w:hint="eastAsia"/>
                <w:color w:val="000000"/>
                <w:kern w:val="0"/>
                <w:sz w:val="24"/>
                <w:szCs w:val="24"/>
              </w:rPr>
              <w:t>工期或配套设施没有按工期如期完成的</w:t>
            </w:r>
            <w:r>
              <w:rPr>
                <w:rFonts w:ascii="仿宋" w:eastAsia="仿宋" w:hAnsi="仿宋" w:cs="宋体" w:hint="eastAsia"/>
                <w:color w:val="000000"/>
                <w:kern w:val="0"/>
                <w:sz w:val="24"/>
                <w:szCs w:val="24"/>
              </w:rPr>
              <w:t>扣</w:t>
            </w:r>
            <w:r>
              <w:rPr>
                <w:rFonts w:ascii="仿宋" w:eastAsia="仿宋" w:hAnsi="仿宋" w:cs="Times New Roman" w:hint="eastAsia"/>
                <w:color w:val="000000"/>
                <w:kern w:val="0"/>
                <w:sz w:val="24"/>
                <w:szCs w:val="24"/>
              </w:rPr>
              <w:t>3</w:t>
            </w:r>
            <w:r>
              <w:rPr>
                <w:rFonts w:ascii="仿宋" w:eastAsia="仿宋" w:hAnsi="仿宋" w:cs="宋体" w:hint="eastAsia"/>
                <w:color w:val="000000"/>
                <w:kern w:val="0"/>
                <w:sz w:val="24"/>
                <w:szCs w:val="24"/>
              </w:rPr>
              <w:t>分。因</w:t>
            </w:r>
            <w:r>
              <w:rPr>
                <w:rFonts w:ascii="仿宋" w:eastAsia="仿宋" w:hAnsi="仿宋" w:cs="宋体" w:hint="eastAsia"/>
                <w:color w:val="000000"/>
                <w:kern w:val="0"/>
                <w:sz w:val="24"/>
                <w:szCs w:val="24"/>
              </w:rPr>
              <w:t>特殊</w:t>
            </w:r>
            <w:r>
              <w:rPr>
                <w:rFonts w:ascii="仿宋" w:eastAsia="仿宋" w:hAnsi="仿宋" w:cs="宋体" w:hint="eastAsia"/>
                <w:color w:val="000000"/>
                <w:kern w:val="0"/>
                <w:sz w:val="24"/>
                <w:szCs w:val="24"/>
              </w:rPr>
              <w:t>原因造成的拖延工期除外。</w:t>
            </w:r>
          </w:p>
        </w:tc>
      </w:tr>
      <w:tr w:rsidR="00E93635">
        <w:trPr>
          <w:trHeight w:val="786"/>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ind w:firstLineChars="200" w:firstLine="482"/>
              <w:rPr>
                <w:rFonts w:ascii="仿宋" w:eastAsia="仿宋" w:hAnsi="仿宋" w:cs="宋体"/>
                <w:b/>
                <w:bCs/>
                <w:color w:val="000000"/>
                <w:kern w:val="0"/>
                <w:sz w:val="24"/>
                <w:szCs w:val="24"/>
              </w:rPr>
            </w:pPr>
            <w:r>
              <w:rPr>
                <w:rFonts w:ascii="仿宋" w:eastAsia="仿宋" w:hAnsi="仿宋" w:cs="宋体"/>
                <w:b/>
                <w:bCs/>
                <w:color w:val="000000"/>
                <w:kern w:val="0"/>
                <w:sz w:val="24"/>
                <w:szCs w:val="24"/>
              </w:rPr>
              <w:t>2.2.4</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安全信用</w:t>
            </w:r>
          </w:p>
        </w:tc>
        <w:tc>
          <w:tcPr>
            <w:tcW w:w="843" w:type="dxa"/>
            <w:vAlign w:val="center"/>
          </w:tcPr>
          <w:p w:rsidR="00E93635" w:rsidRDefault="000A016B">
            <w:pPr>
              <w:autoSpaceDE w:val="0"/>
              <w:autoSpaceDN w:val="0"/>
              <w:adjustRightInd w:val="0"/>
              <w:ind w:firstLineChars="100" w:firstLine="240"/>
              <w:rPr>
                <w:rFonts w:ascii="仿宋" w:eastAsia="仿宋" w:hAnsi="仿宋" w:cs="宋体"/>
                <w:color w:val="000000"/>
                <w:kern w:val="0"/>
                <w:sz w:val="24"/>
                <w:szCs w:val="24"/>
              </w:rPr>
            </w:pP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评价企业防范安全事故的措施及管理结果两个层面。</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近三年发生重大安全事故的</w:t>
            </w:r>
            <w:r>
              <w:rPr>
                <w:rFonts w:ascii="仿宋" w:eastAsia="仿宋" w:hAnsi="仿宋" w:cs="Times New Roman"/>
                <w:color w:val="000000"/>
                <w:kern w:val="0"/>
                <w:sz w:val="24"/>
                <w:szCs w:val="24"/>
              </w:rPr>
              <w:t>2.2</w:t>
            </w:r>
            <w:r>
              <w:rPr>
                <w:rFonts w:ascii="仿宋" w:eastAsia="仿宋" w:hAnsi="仿宋" w:cs="宋体" w:hint="eastAsia"/>
                <w:color w:val="000000"/>
                <w:kern w:val="0"/>
                <w:sz w:val="24"/>
                <w:szCs w:val="24"/>
              </w:rPr>
              <w:t>项不得分；</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近三年项目未按要求制定安全技术措施的扣</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分。</w:t>
            </w:r>
          </w:p>
        </w:tc>
      </w:tr>
      <w:tr w:rsidR="00E93635">
        <w:trPr>
          <w:trHeight w:val="828"/>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2.2.5</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竣工验收</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评价企业工程竣工阶段竣工验收的合法合规性。</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近三年竣工的项目，未按相关规定办理规划、消防、配套设施等验收的，每项目每缺少</w:t>
            </w:r>
            <w:r>
              <w:rPr>
                <w:rFonts w:ascii="仿宋" w:eastAsia="仿宋" w:hAnsi="仿宋" w:cs="Times New Roman"/>
                <w:color w:val="000000"/>
                <w:kern w:val="0"/>
                <w:sz w:val="24"/>
                <w:szCs w:val="24"/>
              </w:rPr>
              <w:t>1</w:t>
            </w:r>
            <w:r>
              <w:rPr>
                <w:rFonts w:ascii="仿宋" w:eastAsia="仿宋" w:hAnsi="仿宋" w:cs="宋体" w:hint="eastAsia"/>
                <w:color w:val="000000"/>
                <w:kern w:val="0"/>
                <w:sz w:val="24"/>
                <w:szCs w:val="24"/>
              </w:rPr>
              <w:t>项扣</w:t>
            </w:r>
            <w:r>
              <w:rPr>
                <w:rFonts w:ascii="仿宋" w:eastAsia="仿宋" w:hAnsi="仿宋" w:cs="Times New Roman" w:hint="eastAsia"/>
                <w:color w:val="000000"/>
                <w:kern w:val="0"/>
                <w:sz w:val="24"/>
                <w:szCs w:val="24"/>
              </w:rPr>
              <w:t>1</w:t>
            </w:r>
            <w:r>
              <w:rPr>
                <w:rFonts w:ascii="仿宋" w:eastAsia="仿宋" w:hAnsi="仿宋" w:cs="宋体" w:hint="eastAsia"/>
                <w:color w:val="000000"/>
                <w:kern w:val="0"/>
                <w:sz w:val="24"/>
                <w:szCs w:val="24"/>
              </w:rPr>
              <w:t>分。</w:t>
            </w:r>
          </w:p>
        </w:tc>
      </w:tr>
      <w:tr w:rsidR="00E93635">
        <w:trPr>
          <w:trHeight w:val="9244"/>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restart"/>
            <w:vAlign w:val="center"/>
          </w:tcPr>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ind w:firstLineChars="200" w:firstLine="480"/>
              <w:rPr>
                <w:rFonts w:ascii="仿宋" w:eastAsia="仿宋" w:hAnsi="仿宋" w:cs="宋体"/>
                <w:color w:val="000000"/>
                <w:kern w:val="0"/>
                <w:sz w:val="24"/>
                <w:szCs w:val="24"/>
              </w:rPr>
            </w:pPr>
          </w:p>
          <w:p w:rsidR="00E93635" w:rsidRDefault="00E93635">
            <w:pPr>
              <w:autoSpaceDE w:val="0"/>
              <w:autoSpaceDN w:val="0"/>
              <w:adjustRightInd w:val="0"/>
              <w:rPr>
                <w:rFonts w:ascii="仿宋" w:eastAsia="仿宋" w:hAnsi="仿宋" w:cs="宋体"/>
                <w:color w:val="000000"/>
                <w:kern w:val="0"/>
                <w:sz w:val="24"/>
                <w:szCs w:val="24"/>
              </w:rPr>
            </w:pPr>
          </w:p>
          <w:p w:rsidR="00E93635" w:rsidRDefault="000A016B">
            <w:pPr>
              <w:autoSpaceDE w:val="0"/>
              <w:autoSpaceDN w:val="0"/>
              <w:adjustRightInd w:val="0"/>
              <w:ind w:firstLineChars="200" w:firstLine="480"/>
              <w:rPr>
                <w:rFonts w:ascii="仿宋" w:eastAsia="仿宋" w:hAnsi="仿宋" w:cs="宋体"/>
                <w:color w:val="000000"/>
                <w:kern w:val="0"/>
                <w:sz w:val="24"/>
                <w:szCs w:val="24"/>
              </w:rPr>
            </w:pPr>
            <w:r>
              <w:rPr>
                <w:rFonts w:ascii="仿宋" w:eastAsia="仿宋" w:hAnsi="仿宋" w:cs="宋体"/>
                <w:color w:val="000000"/>
                <w:kern w:val="0"/>
                <w:sz w:val="24"/>
                <w:szCs w:val="24"/>
              </w:rPr>
              <w:t>2.3</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企业</w:t>
            </w:r>
            <w:r>
              <w:rPr>
                <w:rFonts w:ascii="仿宋" w:eastAsia="仿宋" w:hAnsi="仿宋" w:cs="宋体" w:hint="eastAsia"/>
                <w:color w:val="000000"/>
                <w:kern w:val="0"/>
                <w:sz w:val="24"/>
                <w:szCs w:val="24"/>
              </w:rPr>
              <w:t>销</w:t>
            </w:r>
            <w:r>
              <w:rPr>
                <w:rFonts w:ascii="仿宋" w:eastAsia="仿宋" w:hAnsi="仿宋" w:cs="宋体" w:hint="eastAsia"/>
                <w:color w:val="000000"/>
                <w:kern w:val="0"/>
                <w:sz w:val="24"/>
                <w:szCs w:val="24"/>
              </w:rPr>
              <w:t>售</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阶段信用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23</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2.3</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企业</w:t>
            </w:r>
            <w:r>
              <w:rPr>
                <w:rFonts w:ascii="仿宋" w:eastAsia="仿宋" w:hAnsi="仿宋" w:cs="宋体" w:hint="eastAsia"/>
                <w:color w:val="000000"/>
                <w:kern w:val="0"/>
                <w:sz w:val="24"/>
                <w:szCs w:val="24"/>
              </w:rPr>
              <w:t>销</w:t>
            </w:r>
            <w:r>
              <w:rPr>
                <w:rFonts w:ascii="仿宋" w:eastAsia="仿宋" w:hAnsi="仿宋" w:cs="宋体" w:hint="eastAsia"/>
                <w:color w:val="000000"/>
                <w:kern w:val="0"/>
                <w:sz w:val="24"/>
                <w:szCs w:val="24"/>
              </w:rPr>
              <w:t>售</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阶段信用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23</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2.3</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企业</w:t>
            </w:r>
            <w:r>
              <w:rPr>
                <w:rFonts w:ascii="仿宋" w:eastAsia="仿宋" w:hAnsi="仿宋" w:cs="宋体" w:hint="eastAsia"/>
                <w:color w:val="000000"/>
                <w:kern w:val="0"/>
                <w:sz w:val="24"/>
                <w:szCs w:val="24"/>
              </w:rPr>
              <w:t>销</w:t>
            </w:r>
            <w:r>
              <w:rPr>
                <w:rFonts w:ascii="仿宋" w:eastAsia="仿宋" w:hAnsi="仿宋" w:cs="宋体" w:hint="eastAsia"/>
                <w:color w:val="000000"/>
                <w:kern w:val="0"/>
                <w:sz w:val="24"/>
                <w:szCs w:val="24"/>
              </w:rPr>
              <w:t>售</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阶段信用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23</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lastRenderedPageBreak/>
              <w:t>2.3.1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推广信用</w:t>
            </w:r>
          </w:p>
          <w:p w:rsidR="00E93635" w:rsidRDefault="00E93635">
            <w:pPr>
              <w:autoSpaceDE w:val="0"/>
              <w:autoSpaceDN w:val="0"/>
              <w:adjustRightInd w:val="0"/>
              <w:jc w:val="center"/>
              <w:rPr>
                <w:rFonts w:ascii="仿宋" w:eastAsia="仿宋" w:hAnsi="仿宋" w:cs="宋体"/>
                <w:color w:val="000000"/>
                <w:kern w:val="0"/>
                <w:sz w:val="24"/>
                <w:szCs w:val="24"/>
              </w:rPr>
            </w:pP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8</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评价企业在销售推广过程中是否遵守相关规定，办理相关证件；对消费者是否诚信，是否存在欺诈、误导消费者的行为。</w:t>
            </w:r>
          </w:p>
          <w:p w:rsidR="00E93635" w:rsidRDefault="00E93635">
            <w:pPr>
              <w:autoSpaceDE w:val="0"/>
              <w:autoSpaceDN w:val="0"/>
              <w:adjustRightInd w:val="0"/>
              <w:jc w:val="left"/>
              <w:rPr>
                <w:rFonts w:ascii="仿宋" w:eastAsia="仿宋" w:hAnsi="仿宋" w:cs="宋体"/>
                <w:color w:val="000000"/>
                <w:kern w:val="0"/>
                <w:sz w:val="24"/>
                <w:szCs w:val="24"/>
              </w:rPr>
            </w:pP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企业近三年每项目在预售销售过程中，如出现下列情况，每项扣</w:t>
            </w:r>
            <w:r>
              <w:rPr>
                <w:rFonts w:ascii="仿宋" w:eastAsia="仿宋" w:hAnsi="仿宋" w:cs="宋体"/>
                <w:color w:val="000000"/>
                <w:kern w:val="0"/>
                <w:sz w:val="24"/>
                <w:szCs w:val="24"/>
              </w:rPr>
              <w:t>0.5</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若发生下列</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项不同的非诚信行为，</w:t>
            </w:r>
            <w:r>
              <w:rPr>
                <w:rFonts w:ascii="仿宋" w:eastAsia="仿宋" w:hAnsi="仿宋" w:cs="宋体"/>
                <w:color w:val="000000"/>
                <w:kern w:val="0"/>
                <w:sz w:val="24"/>
                <w:szCs w:val="24"/>
              </w:rPr>
              <w:t>2.3.1</w:t>
            </w:r>
            <w:r>
              <w:rPr>
                <w:rFonts w:ascii="仿宋" w:eastAsia="仿宋" w:hAnsi="仿宋" w:cs="宋体" w:hint="eastAsia"/>
                <w:color w:val="000000"/>
                <w:kern w:val="0"/>
                <w:sz w:val="24"/>
                <w:szCs w:val="24"/>
              </w:rPr>
              <w:t>项不得分；发生</w:t>
            </w: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项则</w:t>
            </w:r>
            <w:r>
              <w:rPr>
                <w:rFonts w:ascii="仿宋" w:eastAsia="仿宋" w:hAnsi="仿宋" w:cs="宋体"/>
                <w:color w:val="000000"/>
                <w:kern w:val="0"/>
                <w:sz w:val="24"/>
                <w:szCs w:val="24"/>
              </w:rPr>
              <w:t>2.3</w:t>
            </w:r>
            <w:r>
              <w:rPr>
                <w:rFonts w:ascii="仿宋" w:eastAsia="仿宋" w:hAnsi="仿宋" w:cs="宋体" w:hint="eastAsia"/>
                <w:color w:val="000000"/>
                <w:kern w:val="0"/>
                <w:sz w:val="24"/>
                <w:szCs w:val="24"/>
              </w:rPr>
              <w:t>项不得分：</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广告发布虚假房源信息；</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发布广告含有以下内容之一：升值或者投资回报的承诺；以项目到达某一具体参照物的所需时间表示项目位置；违反国家有关价格管理的规定；对规划或者建设中的交通、商业、文化教育设施以及其他市政条件作误导宣传；</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广告中未载明以下事项：开发企业名称；中介服务机构代理租赁或销售的，中介服务机构名称；预售或者销售许可证书号；</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广告中含有风水、占卜等封建迷信内容，有悖社会良好风尚；</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5</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广告中存在价格、面积、配套设施等欺诈现象；</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6</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广告利用其他项目的形象、环境作为本项目的效果误导消费者；</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7</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广告中出现融资或者变相融资的内容；</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8</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广告中有能够为入住者办理户口、就业、升学等事项的承诺；</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9</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广告中涉及虚假装修装饰内容。</w:t>
            </w:r>
          </w:p>
        </w:tc>
      </w:tr>
      <w:tr w:rsidR="00E93635">
        <w:trPr>
          <w:trHeight w:val="9340"/>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ind w:firstLineChars="200" w:firstLine="480"/>
              <w:rPr>
                <w:rFonts w:ascii="仿宋" w:eastAsia="仿宋" w:hAnsi="仿宋" w:cs="宋体"/>
                <w:color w:val="000000"/>
                <w:kern w:val="0"/>
                <w:sz w:val="24"/>
                <w:szCs w:val="24"/>
              </w:rPr>
            </w:pPr>
            <w:r>
              <w:rPr>
                <w:rFonts w:ascii="仿宋" w:eastAsia="仿宋" w:hAnsi="仿宋" w:cs="宋体"/>
                <w:color w:val="000000"/>
                <w:kern w:val="0"/>
                <w:sz w:val="24"/>
                <w:szCs w:val="24"/>
              </w:rPr>
              <w:t>2.3.2</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预、销售信用</w:t>
            </w:r>
          </w:p>
          <w:p w:rsidR="00E93635" w:rsidRDefault="00E93635">
            <w:pPr>
              <w:autoSpaceDE w:val="0"/>
              <w:autoSpaceDN w:val="0"/>
              <w:adjustRightInd w:val="0"/>
              <w:jc w:val="center"/>
              <w:rPr>
                <w:rFonts w:ascii="仿宋" w:eastAsia="仿宋" w:hAnsi="仿宋" w:cs="宋体"/>
                <w:color w:val="000000"/>
                <w:kern w:val="0"/>
                <w:sz w:val="24"/>
                <w:szCs w:val="24"/>
              </w:rPr>
            </w:pP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9</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tc>
        <w:tc>
          <w:tcPr>
            <w:tcW w:w="4336"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评价企业预售和销售商品房的信用情况。主要包括是否严格遵守相关规定，按照相关程序合法合规预售、销售；在出售商品房过程中有无欺诈、误导消费者行为。</w:t>
            </w:r>
          </w:p>
          <w:p w:rsidR="00E93635" w:rsidRDefault="00E93635">
            <w:pPr>
              <w:autoSpaceDE w:val="0"/>
              <w:autoSpaceDN w:val="0"/>
              <w:adjustRightInd w:val="0"/>
              <w:jc w:val="left"/>
              <w:rPr>
                <w:rFonts w:ascii="仿宋" w:eastAsia="仿宋" w:hAnsi="仿宋" w:cs="宋体"/>
                <w:color w:val="000000"/>
                <w:kern w:val="0"/>
                <w:sz w:val="24"/>
                <w:szCs w:val="24"/>
              </w:rPr>
            </w:pPr>
          </w:p>
        </w:tc>
        <w:tc>
          <w:tcPr>
            <w:tcW w:w="5608" w:type="dxa"/>
            <w:shd w:val="solid" w:color="FFFFFF" w:fill="auto"/>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企业近三年每项目在预售销售过程中，如出现下列情况，每项扣</w:t>
            </w:r>
            <w:r>
              <w:rPr>
                <w:rFonts w:ascii="仿宋" w:eastAsia="仿宋" w:hAnsi="仿宋" w:cs="宋体"/>
                <w:color w:val="000000"/>
                <w:kern w:val="0"/>
                <w:sz w:val="24"/>
                <w:szCs w:val="24"/>
              </w:rPr>
              <w:t>0.5</w:t>
            </w:r>
            <w:r>
              <w:rPr>
                <w:rFonts w:ascii="仿宋" w:eastAsia="仿宋" w:hAnsi="仿宋" w:cs="宋体" w:hint="eastAsia"/>
                <w:color w:val="000000"/>
                <w:kern w:val="0"/>
                <w:sz w:val="24"/>
                <w:szCs w:val="24"/>
              </w:rPr>
              <w:t>分，若发生下列</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项不同的非诚信行为，</w:t>
            </w:r>
            <w:r>
              <w:rPr>
                <w:rFonts w:ascii="仿宋" w:eastAsia="仿宋" w:hAnsi="仿宋" w:cs="宋体"/>
                <w:color w:val="000000"/>
                <w:kern w:val="0"/>
                <w:sz w:val="24"/>
                <w:szCs w:val="24"/>
              </w:rPr>
              <w:t>2.3.2</w:t>
            </w:r>
            <w:r>
              <w:rPr>
                <w:rFonts w:ascii="仿宋" w:eastAsia="仿宋" w:hAnsi="仿宋" w:cs="宋体" w:hint="eastAsia"/>
                <w:color w:val="000000"/>
                <w:kern w:val="0"/>
                <w:sz w:val="24"/>
                <w:szCs w:val="24"/>
              </w:rPr>
              <w:t>项不得分；发生</w:t>
            </w: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项则</w:t>
            </w:r>
            <w:r>
              <w:rPr>
                <w:rFonts w:ascii="仿宋" w:eastAsia="仿宋" w:hAnsi="仿宋" w:cs="宋体"/>
                <w:color w:val="000000"/>
                <w:kern w:val="0"/>
                <w:sz w:val="24"/>
                <w:szCs w:val="24"/>
              </w:rPr>
              <w:t>2.3</w:t>
            </w:r>
            <w:r>
              <w:rPr>
                <w:rFonts w:ascii="仿宋" w:eastAsia="仿宋" w:hAnsi="仿宋" w:cs="宋体" w:hint="eastAsia"/>
                <w:color w:val="000000"/>
                <w:kern w:val="0"/>
                <w:sz w:val="24"/>
                <w:szCs w:val="24"/>
              </w:rPr>
              <w:t>项不得分：</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未取得商品房预（销）售许可证，进行商品房销售；</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未按规定使用商品房预售款项将预售款挪作他用；</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委托没有资格的中介机构代理销售；</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预售已抵押的商品房，未通知抵押权人或未将抵押情况告知买受人；</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未按规定向买受人明示《商品房买卖合同示范文本》</w:t>
            </w:r>
            <w:r>
              <w:rPr>
                <w:rFonts w:ascii="仿宋" w:eastAsia="仿宋" w:hAnsi="仿宋" w:cs="宋体" w:hint="eastAsia"/>
                <w:color w:val="000000"/>
                <w:kern w:val="0"/>
                <w:sz w:val="24"/>
                <w:szCs w:val="24"/>
              </w:rPr>
              <w:t>;</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未按照规定在商品房现售前将房地产开发项目手册及符合商品房现售条件的有关证明文件报送房地产开发主管部门备案；</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7</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采取售后包租或者变相售后包租方式销售未竣工商品房；</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8</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经确认存在捂盘惜售或者变相囤积房源行为；</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9</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售房过程中雇佣人员冒充购房者制造紧张气氛的，或发布虚假供应或库存信息；</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10</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不符合商品房销售条件，以认购、预订、排号、发卡等方式向买受人收取或者变相收取定金、预订款等费用，借机抬高价格；</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通过捏造或者散布涨价信息等方式恶意炒作、哄抬房价；</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12</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商品房销售不予明码标价，在标价之外加价出售房屋或者收取未标明的费用；</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13</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以捆绑搭售或者附加条件等限定方式，迫使购房人接受商品或者服务价格；</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14</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将已作为商品房销售合同标的物的商品房再销售给他人。</w:t>
            </w:r>
          </w:p>
        </w:tc>
      </w:tr>
      <w:tr w:rsidR="00E93635">
        <w:trPr>
          <w:trHeight w:val="9340"/>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570" w:type="dxa"/>
            <w:vAlign w:val="center"/>
          </w:tcPr>
          <w:p w:rsidR="00E93635" w:rsidRDefault="000A016B">
            <w:pPr>
              <w:autoSpaceDE w:val="0"/>
              <w:autoSpaceDN w:val="0"/>
              <w:adjustRightInd w:val="0"/>
              <w:ind w:firstLineChars="100" w:firstLine="240"/>
              <w:rPr>
                <w:rFonts w:ascii="仿宋" w:eastAsia="仿宋" w:hAnsi="仿宋" w:cs="宋体"/>
                <w:color w:val="000000"/>
                <w:kern w:val="0"/>
                <w:sz w:val="24"/>
                <w:szCs w:val="24"/>
              </w:rPr>
            </w:pPr>
            <w:r>
              <w:rPr>
                <w:rFonts w:ascii="仿宋" w:eastAsia="仿宋" w:hAnsi="仿宋" w:cs="宋体"/>
                <w:color w:val="000000"/>
                <w:kern w:val="0"/>
                <w:sz w:val="24"/>
                <w:szCs w:val="24"/>
              </w:rPr>
              <w:t>2.3.3</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合同履约信用</w:t>
            </w:r>
          </w:p>
          <w:p w:rsidR="00E93635" w:rsidRDefault="00E93635">
            <w:pPr>
              <w:autoSpaceDE w:val="0"/>
              <w:autoSpaceDN w:val="0"/>
              <w:adjustRightInd w:val="0"/>
              <w:jc w:val="center"/>
              <w:rPr>
                <w:rFonts w:ascii="仿宋" w:eastAsia="仿宋" w:hAnsi="仿宋" w:cs="宋体"/>
                <w:color w:val="000000"/>
                <w:kern w:val="0"/>
                <w:sz w:val="24"/>
                <w:szCs w:val="24"/>
              </w:rPr>
            </w:pP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评价企业与消费者签订合同及履约情况。企业是否严格按照合同履约，在合同履行过程中，企业是否存在有失公平、欺诈、甩项等不诚信行为。</w:t>
            </w:r>
          </w:p>
          <w:p w:rsidR="00E93635" w:rsidRDefault="00E93635">
            <w:pPr>
              <w:autoSpaceDE w:val="0"/>
              <w:autoSpaceDN w:val="0"/>
              <w:adjustRightInd w:val="0"/>
              <w:jc w:val="left"/>
              <w:rPr>
                <w:rFonts w:ascii="仿宋" w:eastAsia="仿宋" w:hAnsi="仿宋" w:cs="宋体"/>
                <w:color w:val="000000"/>
                <w:kern w:val="0"/>
                <w:sz w:val="24"/>
                <w:szCs w:val="24"/>
              </w:rPr>
            </w:pPr>
          </w:p>
        </w:tc>
        <w:tc>
          <w:tcPr>
            <w:tcW w:w="5608" w:type="dxa"/>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企业近三年每项目在预售销售过程中，如出现下列情况，每项扣</w:t>
            </w:r>
            <w:r>
              <w:rPr>
                <w:rFonts w:ascii="仿宋" w:eastAsia="仿宋" w:hAnsi="仿宋" w:cs="宋体"/>
                <w:color w:val="000000"/>
                <w:kern w:val="0"/>
                <w:sz w:val="24"/>
                <w:szCs w:val="24"/>
              </w:rPr>
              <w:t>0.5</w:t>
            </w:r>
            <w:r>
              <w:rPr>
                <w:rFonts w:ascii="仿宋" w:eastAsia="仿宋" w:hAnsi="仿宋" w:cs="宋体" w:hint="eastAsia"/>
                <w:color w:val="000000"/>
                <w:kern w:val="0"/>
                <w:sz w:val="24"/>
                <w:szCs w:val="24"/>
              </w:rPr>
              <w:t>分，扣满</w:t>
            </w: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分为止</w:t>
            </w:r>
            <w:r>
              <w:rPr>
                <w:rFonts w:ascii="仿宋" w:eastAsia="仿宋" w:hAnsi="仿宋" w:cs="宋体" w:hint="eastAsia"/>
                <w:color w:val="000000"/>
                <w:kern w:val="0"/>
                <w:sz w:val="24"/>
                <w:szCs w:val="24"/>
              </w:rPr>
              <w:t>。</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商品房买卖合同及补充约定显失公平；</w:t>
            </w:r>
          </w:p>
          <w:p w:rsidR="00E93635" w:rsidRDefault="000A016B">
            <w:pPr>
              <w:autoSpaceDE w:val="0"/>
              <w:autoSpaceDN w:val="0"/>
              <w:adjustRightInd w:val="0"/>
              <w:ind w:rightChars="-14" w:right="-29"/>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签订商品房买卖合同及其补充协议时，未采取合理方式提请房屋买受人注意免除或者限制其责任的款；</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未按规定办理商品房网上签约和预售登记备案；</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企业延迟交房，且不按合同支付买房人延迟交房补偿；</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企业延迟为买受人办理房屋所有权证书，且不按合同支付买房人延持办理房地产产权证补偿；</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交付物业时，项目有甩项，或仍使用临时水电、或住宅区配套设施不具备交付使用条件；</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7</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未经房屋竣工验收或验收不合格，擅自将房屋交付使用；</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8</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在交付住宅物业时，拒不交付《住宅质量保证书》和《住宅使用说明书》；</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9</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未按规定及时缴存房屋专项维修资金；</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10</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擅自挪用住房专项维修资金；</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未按规定承担房屋建筑工程质量保修责任；</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12</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商品房交付后，经工程质量监督单位复核属实的质量问题，不予妥善处理；</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交付物业时，项目标的物实际与原设计不符，或与销售时承诺项不符的；</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14</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房产地下车位只售不租的或变相只售不租（故意提高租赁价格的）行为，导致小区车辆管理难，影响小区公共秩序的；</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15</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为提高售房率进行虚假宣传或承诺业主后期部分违章搭建的处理；</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16</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由于设计缺陷导致安全隐患，发现后拒不整改的。</w:t>
            </w:r>
          </w:p>
        </w:tc>
      </w:tr>
      <w:tr w:rsidR="00E93635">
        <w:trPr>
          <w:trHeight w:val="6810"/>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2.4</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企业前期</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物业信用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7</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E93635">
            <w:pPr>
              <w:widowControl/>
              <w:jc w:val="left"/>
              <w:rPr>
                <w:rFonts w:ascii="仿宋" w:eastAsia="仿宋" w:hAnsi="仿宋" w:cs="宋体"/>
                <w:color w:val="000000"/>
                <w:kern w:val="0"/>
                <w:sz w:val="24"/>
                <w:szCs w:val="24"/>
              </w:rPr>
            </w:pPr>
          </w:p>
          <w:p w:rsidR="00E93635" w:rsidRDefault="000A016B">
            <w:pPr>
              <w:widowControl/>
              <w:ind w:firstLineChars="100" w:firstLine="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物业信用</w:t>
            </w:r>
          </w:p>
          <w:p w:rsidR="00E93635" w:rsidRDefault="00E93635">
            <w:pPr>
              <w:widowControl/>
              <w:jc w:val="left"/>
              <w:rPr>
                <w:rFonts w:ascii="仿宋" w:eastAsia="仿宋" w:hAnsi="仿宋" w:cs="宋体"/>
                <w:color w:val="000000"/>
                <w:kern w:val="0"/>
                <w:sz w:val="24"/>
                <w:szCs w:val="24"/>
              </w:rPr>
            </w:pPr>
          </w:p>
          <w:p w:rsidR="00E93635" w:rsidRDefault="00E93635">
            <w:pPr>
              <w:autoSpaceDE w:val="0"/>
              <w:autoSpaceDN w:val="0"/>
              <w:adjustRightInd w:val="0"/>
              <w:jc w:val="center"/>
              <w:rPr>
                <w:rFonts w:ascii="仿宋" w:eastAsia="仿宋" w:hAnsi="仿宋" w:cs="宋体"/>
                <w:color w:val="000000"/>
                <w:kern w:val="0"/>
                <w:sz w:val="24"/>
                <w:szCs w:val="24"/>
              </w:rPr>
            </w:pP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7</w:t>
            </w:r>
            <w:r>
              <w:rPr>
                <w:rFonts w:ascii="仿宋" w:eastAsia="仿宋" w:hAnsi="仿宋" w:cs="宋体" w:hint="eastAsia"/>
                <w:color w:val="000000"/>
                <w:kern w:val="0"/>
                <w:sz w:val="24"/>
                <w:szCs w:val="24"/>
              </w:rPr>
              <w:t>分</w:t>
            </w:r>
          </w:p>
          <w:p w:rsidR="00E93635" w:rsidRDefault="00E93635">
            <w:pPr>
              <w:autoSpaceDE w:val="0"/>
              <w:autoSpaceDN w:val="0"/>
              <w:adjustRightInd w:val="0"/>
              <w:jc w:val="center"/>
              <w:rPr>
                <w:rFonts w:ascii="仿宋" w:eastAsia="仿宋" w:hAnsi="仿宋" w:cs="宋体"/>
                <w:color w:val="000000"/>
                <w:kern w:val="0"/>
                <w:sz w:val="24"/>
                <w:szCs w:val="24"/>
              </w:rPr>
            </w:pP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评价企业在前期物业管理中，是否按有关规定履行相应责任。</w:t>
            </w:r>
          </w:p>
          <w:p w:rsidR="00E93635" w:rsidRDefault="00E93635">
            <w:pPr>
              <w:autoSpaceDE w:val="0"/>
              <w:autoSpaceDN w:val="0"/>
              <w:adjustRightInd w:val="0"/>
              <w:jc w:val="left"/>
              <w:rPr>
                <w:rFonts w:ascii="仿宋" w:eastAsia="仿宋" w:hAnsi="仿宋" w:cs="宋体"/>
                <w:color w:val="000000"/>
                <w:kern w:val="0"/>
                <w:sz w:val="24"/>
                <w:szCs w:val="24"/>
              </w:rPr>
            </w:pPr>
          </w:p>
        </w:tc>
        <w:tc>
          <w:tcPr>
            <w:tcW w:w="5608" w:type="dxa"/>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企业近三年每项目在前期物业管理过程中，如出现下列情况，每项扣</w:t>
            </w:r>
            <w:r>
              <w:rPr>
                <w:rFonts w:ascii="仿宋" w:eastAsia="仿宋" w:hAnsi="仿宋" w:cs="Times New Roman"/>
                <w:color w:val="000000"/>
                <w:kern w:val="0"/>
                <w:sz w:val="24"/>
                <w:szCs w:val="24"/>
              </w:rPr>
              <w:t>0.5</w:t>
            </w:r>
            <w:r>
              <w:rPr>
                <w:rFonts w:ascii="仿宋" w:eastAsia="仿宋" w:hAnsi="仿宋" w:cs="宋体" w:hint="eastAsia"/>
                <w:color w:val="000000"/>
                <w:kern w:val="0"/>
                <w:sz w:val="24"/>
                <w:szCs w:val="24"/>
              </w:rPr>
              <w:t>分，若发生下列</w:t>
            </w:r>
            <w:r>
              <w:rPr>
                <w:rFonts w:ascii="仿宋" w:eastAsia="仿宋" w:hAnsi="仿宋" w:cs="Times New Roman"/>
                <w:color w:val="000000"/>
                <w:kern w:val="0"/>
                <w:sz w:val="24"/>
                <w:szCs w:val="24"/>
              </w:rPr>
              <w:t>3</w:t>
            </w:r>
            <w:r>
              <w:rPr>
                <w:rFonts w:ascii="仿宋" w:eastAsia="仿宋" w:hAnsi="仿宋" w:cs="宋体" w:hint="eastAsia"/>
                <w:color w:val="000000"/>
                <w:kern w:val="0"/>
                <w:sz w:val="24"/>
                <w:szCs w:val="24"/>
              </w:rPr>
              <w:t>项不同的非诚信行为，</w:t>
            </w:r>
            <w:r>
              <w:rPr>
                <w:rFonts w:ascii="仿宋" w:eastAsia="仿宋" w:hAnsi="仿宋" w:cs="Times New Roman"/>
                <w:color w:val="000000"/>
                <w:kern w:val="0"/>
                <w:sz w:val="24"/>
                <w:szCs w:val="24"/>
              </w:rPr>
              <w:t>2.4</w:t>
            </w:r>
            <w:r>
              <w:rPr>
                <w:rFonts w:ascii="仿宋" w:eastAsia="仿宋" w:hAnsi="仿宋" w:cs="宋体" w:hint="eastAsia"/>
                <w:color w:val="000000"/>
                <w:kern w:val="0"/>
                <w:sz w:val="24"/>
                <w:szCs w:val="24"/>
              </w:rPr>
              <w:t>项不得分：</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Times New Roman" w:hint="eastAsia"/>
                <w:color w:val="000000"/>
                <w:kern w:val="0"/>
                <w:sz w:val="24"/>
                <w:szCs w:val="24"/>
              </w:rPr>
              <w:t>(</w:t>
            </w:r>
            <w:r>
              <w:rPr>
                <w:rFonts w:ascii="仿宋" w:eastAsia="仿宋" w:hAnsi="仿宋" w:cs="Times New Roman"/>
                <w:color w:val="000000"/>
                <w:kern w:val="0"/>
                <w:sz w:val="24"/>
                <w:szCs w:val="24"/>
              </w:rPr>
              <w:t>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未按规定在取得商品房销售许可证之前，选聘前期物业服务企业并签订前期物业服务合同；</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Times New Roman" w:hint="eastAsia"/>
                <w:color w:val="000000"/>
                <w:kern w:val="0"/>
                <w:sz w:val="24"/>
                <w:szCs w:val="24"/>
              </w:rPr>
              <w:t>(</w:t>
            </w:r>
            <w:r>
              <w:rPr>
                <w:rFonts w:ascii="仿宋" w:eastAsia="仿宋" w:hAnsi="仿宋" w:cs="Times New Roman"/>
                <w:color w:val="000000"/>
                <w:kern w:val="0"/>
                <w:sz w:val="24"/>
                <w:szCs w:val="24"/>
              </w:rPr>
              <w:t>2</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未按规定通过招标选聘前期物业服务企业；</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Times New Roman" w:hint="eastAsia"/>
                <w:color w:val="000000"/>
                <w:kern w:val="0"/>
                <w:sz w:val="24"/>
                <w:szCs w:val="24"/>
              </w:rPr>
              <w:t>(</w:t>
            </w:r>
            <w:r>
              <w:rPr>
                <w:rFonts w:ascii="仿宋" w:eastAsia="仿宋" w:hAnsi="仿宋" w:cs="Times New Roman"/>
                <w:color w:val="000000"/>
                <w:kern w:val="0"/>
                <w:sz w:val="24"/>
                <w:szCs w:val="24"/>
              </w:rPr>
              <w:t>3</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在与物业买受人签订的房屋买卖合同中未包含前期物业服务合同约定的主要内容；</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Times New Roman" w:hint="eastAsia"/>
                <w:color w:val="000000"/>
                <w:kern w:val="0"/>
                <w:sz w:val="24"/>
                <w:szCs w:val="24"/>
              </w:rPr>
              <w:t>(</w:t>
            </w:r>
            <w:r>
              <w:rPr>
                <w:rFonts w:ascii="仿宋" w:eastAsia="仿宋" w:hAnsi="仿宋" w:cs="Times New Roman"/>
                <w:color w:val="000000"/>
                <w:kern w:val="0"/>
                <w:sz w:val="24"/>
                <w:szCs w:val="24"/>
              </w:rPr>
              <w:t>4</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未按规定配置物业管理用房；</w:t>
            </w:r>
          </w:p>
          <w:p w:rsidR="00E93635" w:rsidRDefault="000A016B">
            <w:pPr>
              <w:autoSpaceDE w:val="0"/>
              <w:autoSpaceDN w:val="0"/>
              <w:adjustRightInd w:val="0"/>
              <w:ind w:rightChars="-14" w:right="-29"/>
              <w:jc w:val="left"/>
              <w:rPr>
                <w:rFonts w:ascii="仿宋" w:eastAsia="仿宋" w:hAnsi="仿宋" w:cs="宋体"/>
                <w:color w:val="000000"/>
                <w:kern w:val="0"/>
                <w:sz w:val="24"/>
                <w:szCs w:val="24"/>
              </w:rPr>
            </w:pPr>
            <w:r>
              <w:rPr>
                <w:rFonts w:ascii="仿宋" w:eastAsia="仿宋" w:hAnsi="仿宋" w:cs="Times New Roman" w:hint="eastAsia"/>
                <w:color w:val="000000"/>
                <w:kern w:val="0"/>
                <w:sz w:val="24"/>
                <w:szCs w:val="24"/>
              </w:rPr>
              <w:t>(</w:t>
            </w:r>
            <w:r>
              <w:rPr>
                <w:rFonts w:ascii="仿宋" w:eastAsia="仿宋" w:hAnsi="仿宋" w:cs="Times New Roman"/>
                <w:color w:val="000000"/>
                <w:kern w:val="0"/>
                <w:sz w:val="24"/>
                <w:szCs w:val="24"/>
              </w:rPr>
              <w:t>5</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未按规定向主管部门或行业协会办理相关备案手续；</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Times New Roman" w:hint="eastAsia"/>
                <w:color w:val="000000"/>
                <w:kern w:val="0"/>
                <w:sz w:val="24"/>
                <w:szCs w:val="24"/>
              </w:rPr>
              <w:t>(</w:t>
            </w:r>
            <w:r>
              <w:rPr>
                <w:rFonts w:ascii="仿宋" w:eastAsia="仿宋" w:hAnsi="仿宋" w:cs="Times New Roman"/>
                <w:color w:val="000000"/>
                <w:kern w:val="0"/>
                <w:sz w:val="24"/>
                <w:szCs w:val="24"/>
              </w:rPr>
              <w:t>6</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未按规定与前期物业服务企业办理物业承接验收手续，并移交物业档案资料、物业管理用房，或承接查验未符合标准强行移交；</w:t>
            </w:r>
          </w:p>
          <w:p w:rsidR="00E93635" w:rsidRDefault="000A016B">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w:t>
            </w:r>
            <w:r>
              <w:rPr>
                <w:rFonts w:ascii="仿宋" w:eastAsia="仿宋" w:hAnsi="仿宋" w:cs="Times New Roman" w:hint="eastAsia"/>
                <w:color w:val="000000"/>
                <w:kern w:val="0"/>
                <w:sz w:val="24"/>
                <w:szCs w:val="24"/>
              </w:rPr>
              <w:t>7</w:t>
            </w:r>
            <w:r>
              <w:rPr>
                <w:rFonts w:ascii="仿宋" w:eastAsia="仿宋" w:hAnsi="仿宋" w:cs="Times New Roman" w:hint="eastAsia"/>
                <w:color w:val="000000"/>
                <w:kern w:val="0"/>
                <w:sz w:val="24"/>
                <w:szCs w:val="24"/>
              </w:rPr>
              <w:t>)</w:t>
            </w:r>
            <w:r>
              <w:rPr>
                <w:rFonts w:ascii="仿宋" w:eastAsia="仿宋" w:hAnsi="仿宋" w:cs="Times New Roman" w:hint="eastAsia"/>
                <w:color w:val="000000"/>
                <w:kern w:val="0"/>
                <w:sz w:val="24"/>
                <w:szCs w:val="24"/>
              </w:rPr>
              <w:t>制</w:t>
            </w:r>
            <w:r>
              <w:rPr>
                <w:rFonts w:ascii="仿宋" w:eastAsia="仿宋" w:hAnsi="仿宋" w:cs="宋体" w:hint="eastAsia"/>
                <w:color w:val="000000"/>
                <w:kern w:val="0"/>
                <w:sz w:val="24"/>
                <w:szCs w:val="24"/>
              </w:rPr>
              <w:t>定的业主临时公约侵害房屋买受人利益；</w:t>
            </w:r>
          </w:p>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Times New Roman" w:hint="eastAsia"/>
                <w:color w:val="000000"/>
                <w:kern w:val="0"/>
                <w:sz w:val="24"/>
                <w:szCs w:val="24"/>
              </w:rPr>
              <w:t>(</w:t>
            </w:r>
            <w:r>
              <w:rPr>
                <w:rFonts w:ascii="仿宋" w:eastAsia="仿宋" w:hAnsi="仿宋" w:cs="Times New Roman" w:hint="eastAsia"/>
                <w:color w:val="000000"/>
                <w:kern w:val="0"/>
                <w:sz w:val="24"/>
                <w:szCs w:val="24"/>
              </w:rPr>
              <w:t>8</w:t>
            </w:r>
            <w:r>
              <w:rPr>
                <w:rFonts w:ascii="仿宋" w:eastAsia="仿宋" w:hAnsi="仿宋" w:cs="Times New Roman" w:hint="eastAsia"/>
                <w:color w:val="000000"/>
                <w:kern w:val="0"/>
                <w:sz w:val="24"/>
                <w:szCs w:val="24"/>
              </w:rPr>
              <w:t>)</w:t>
            </w:r>
            <w:r>
              <w:rPr>
                <w:rFonts w:ascii="仿宋" w:eastAsia="仿宋" w:hAnsi="仿宋" w:cs="Times New Roman" w:hint="eastAsia"/>
                <w:color w:val="000000"/>
                <w:kern w:val="0"/>
                <w:sz w:val="24"/>
                <w:szCs w:val="24"/>
              </w:rPr>
              <w:t>未</w:t>
            </w:r>
            <w:r>
              <w:rPr>
                <w:rFonts w:ascii="仿宋" w:eastAsia="仿宋" w:hAnsi="仿宋" w:cs="宋体" w:hint="eastAsia"/>
                <w:color w:val="000000"/>
                <w:kern w:val="0"/>
                <w:sz w:val="24"/>
                <w:szCs w:val="24"/>
              </w:rPr>
              <w:t>按前期物业服务合同约定的金额和时间缴纳已竣工但尚未出售或者尚未交付给买受人的物业服务费（含车位物业服务费）；</w:t>
            </w:r>
          </w:p>
          <w:p w:rsidR="00E93635" w:rsidRDefault="000A016B">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w:t>
            </w:r>
            <w:r>
              <w:rPr>
                <w:rFonts w:ascii="仿宋" w:eastAsia="仿宋" w:hAnsi="仿宋" w:cs="Times New Roman" w:hint="eastAsia"/>
                <w:color w:val="000000"/>
                <w:kern w:val="0"/>
                <w:sz w:val="24"/>
                <w:szCs w:val="24"/>
              </w:rPr>
              <w:t>9</w:t>
            </w:r>
            <w:r>
              <w:rPr>
                <w:rFonts w:ascii="仿宋" w:eastAsia="仿宋" w:hAnsi="仿宋" w:cs="Times New Roman" w:hint="eastAsia"/>
                <w:color w:val="000000"/>
                <w:kern w:val="0"/>
                <w:sz w:val="24"/>
                <w:szCs w:val="24"/>
              </w:rPr>
              <w:t>）</w:t>
            </w:r>
            <w:r>
              <w:rPr>
                <w:rFonts w:ascii="仿宋" w:eastAsia="仿宋" w:hAnsi="仿宋" w:cs="宋体" w:hint="eastAsia"/>
                <w:color w:val="000000"/>
                <w:kern w:val="0"/>
                <w:sz w:val="24"/>
                <w:szCs w:val="24"/>
              </w:rPr>
              <w:t>擅自处分属于业主依法享有的物业共用部位、共用设施设备的所有权或者使用权。</w:t>
            </w:r>
          </w:p>
          <w:p w:rsidR="00E93635" w:rsidRDefault="000A016B">
            <w:pPr>
              <w:autoSpaceDE w:val="0"/>
              <w:autoSpaceDN w:val="0"/>
              <w:adjustRightInd w:val="0"/>
              <w:jc w:val="lef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w:t>
            </w:r>
            <w:r>
              <w:rPr>
                <w:rFonts w:ascii="仿宋" w:eastAsia="仿宋" w:hAnsi="仿宋" w:cs="Times New Roman" w:hint="eastAsia"/>
                <w:color w:val="000000"/>
                <w:kern w:val="0"/>
                <w:sz w:val="24"/>
                <w:szCs w:val="24"/>
              </w:rPr>
              <w:t>1</w:t>
            </w:r>
            <w:r>
              <w:rPr>
                <w:rFonts w:ascii="仿宋" w:eastAsia="仿宋" w:hAnsi="仿宋" w:cs="Times New Roman" w:hint="eastAsia"/>
                <w:color w:val="000000"/>
                <w:kern w:val="0"/>
                <w:sz w:val="24"/>
                <w:szCs w:val="24"/>
              </w:rPr>
              <w:t>0</w:t>
            </w:r>
            <w:r>
              <w:rPr>
                <w:rFonts w:ascii="仿宋" w:eastAsia="仿宋" w:hAnsi="仿宋" w:cs="Times New Roman" w:hint="eastAsia"/>
                <w:color w:val="000000"/>
                <w:kern w:val="0"/>
                <w:sz w:val="24"/>
                <w:szCs w:val="24"/>
              </w:rPr>
              <w:t>）</w:t>
            </w:r>
            <w:r>
              <w:rPr>
                <w:rFonts w:ascii="仿宋" w:eastAsia="仿宋" w:hAnsi="仿宋" w:cs="宋体" w:hint="eastAsia"/>
                <w:color w:val="000000"/>
                <w:kern w:val="0"/>
                <w:sz w:val="24"/>
                <w:szCs w:val="24"/>
              </w:rPr>
              <w:t>未在已交付区域和施工未交付区域设置有效封闭隔离。</w:t>
            </w:r>
          </w:p>
        </w:tc>
      </w:tr>
      <w:tr w:rsidR="00E93635">
        <w:trPr>
          <w:trHeight w:val="1070"/>
        </w:trPr>
        <w:tc>
          <w:tcPr>
            <w:tcW w:w="1290" w:type="dxa"/>
            <w:vMerge w:val="restart"/>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0A016B">
            <w:pPr>
              <w:autoSpaceDE w:val="0"/>
              <w:autoSpaceDN w:val="0"/>
              <w:adjustRightInd w:val="0"/>
              <w:ind w:firstLineChars="200" w:firstLine="482"/>
              <w:rPr>
                <w:rFonts w:ascii="仿宋" w:eastAsia="仿宋" w:hAnsi="仿宋" w:cs="宋体"/>
                <w:b/>
                <w:bCs/>
                <w:color w:val="000000"/>
                <w:kern w:val="0"/>
                <w:sz w:val="24"/>
                <w:szCs w:val="24"/>
              </w:rPr>
            </w:pPr>
            <w:r>
              <w:rPr>
                <w:rFonts w:ascii="仿宋" w:eastAsia="仿宋" w:hAnsi="仿宋" w:cs="宋体"/>
                <w:b/>
                <w:bCs/>
                <w:color w:val="000000"/>
                <w:kern w:val="0"/>
                <w:sz w:val="24"/>
                <w:szCs w:val="24"/>
              </w:rPr>
              <w:t>3</w:t>
            </w:r>
            <w:r>
              <w:rPr>
                <w:rFonts w:ascii="仿宋" w:eastAsia="仿宋" w:hAnsi="仿宋" w:cs="宋体" w:hint="eastAsia"/>
                <w:b/>
                <w:bCs/>
                <w:color w:val="000000"/>
                <w:kern w:val="0"/>
                <w:sz w:val="24"/>
                <w:szCs w:val="24"/>
              </w:rPr>
              <w:t>.</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企业社会</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信用情况</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25</w:t>
            </w:r>
            <w:r>
              <w:rPr>
                <w:rFonts w:ascii="仿宋" w:eastAsia="仿宋" w:hAnsi="仿宋" w:cs="宋体" w:hint="eastAsia"/>
                <w:b/>
                <w:bCs/>
                <w:color w:val="000000"/>
                <w:kern w:val="0"/>
                <w:sz w:val="24"/>
                <w:szCs w:val="24"/>
              </w:rPr>
              <w:t>分</w:t>
            </w: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3</w:t>
            </w:r>
            <w:r>
              <w:rPr>
                <w:rFonts w:ascii="仿宋" w:eastAsia="仿宋" w:hAnsi="仿宋" w:cs="宋体" w:hint="eastAsia"/>
                <w:b/>
                <w:bCs/>
                <w:color w:val="000000"/>
                <w:kern w:val="0"/>
                <w:sz w:val="24"/>
                <w:szCs w:val="24"/>
              </w:rPr>
              <w:t>.</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企业社会</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信用情况</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25</w:t>
            </w:r>
            <w:r>
              <w:rPr>
                <w:rFonts w:ascii="仿宋" w:eastAsia="仿宋" w:hAnsi="仿宋" w:cs="宋体" w:hint="eastAsia"/>
                <w:b/>
                <w:bCs/>
                <w:color w:val="000000"/>
                <w:kern w:val="0"/>
                <w:sz w:val="24"/>
                <w:szCs w:val="24"/>
              </w:rPr>
              <w:t>分</w:t>
            </w: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p w:rsidR="00E93635" w:rsidRDefault="00E93635">
            <w:pPr>
              <w:autoSpaceDE w:val="0"/>
              <w:autoSpaceDN w:val="0"/>
              <w:adjustRightInd w:val="0"/>
              <w:rPr>
                <w:rFonts w:ascii="仿宋" w:eastAsia="仿宋" w:hAnsi="仿宋" w:cs="宋体"/>
                <w:b/>
                <w:bCs/>
                <w:color w:val="000000"/>
                <w:kern w:val="0"/>
                <w:sz w:val="24"/>
                <w:szCs w:val="24"/>
              </w:rPr>
            </w:pPr>
          </w:p>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restart"/>
            <w:shd w:val="solid" w:color="FFFFFF" w:fill="auto"/>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lastRenderedPageBreak/>
              <w:t>3.1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企业公共</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信用信息（</w:t>
            </w:r>
            <w:r>
              <w:rPr>
                <w:rFonts w:ascii="仿宋" w:eastAsia="仿宋" w:hAnsi="仿宋" w:cs="宋体"/>
                <w:color w:val="000000"/>
                <w:kern w:val="0"/>
                <w:sz w:val="24"/>
                <w:szCs w:val="24"/>
              </w:rPr>
              <w:t>10</w:t>
            </w:r>
            <w:r>
              <w:rPr>
                <w:rFonts w:ascii="仿宋" w:eastAsia="仿宋" w:hAnsi="仿宋" w:cs="宋体" w:hint="eastAsia"/>
                <w:color w:val="000000"/>
                <w:kern w:val="0"/>
                <w:sz w:val="24"/>
                <w:szCs w:val="24"/>
              </w:rPr>
              <w:t>）</w:t>
            </w: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3.1.1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公共信用记录</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8</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评价企业在金融机构、工商、税务、消协、住建、房管、国土、环保、质监、安监、消防、司法等相关部门信用记录情况。</w:t>
            </w:r>
          </w:p>
        </w:tc>
        <w:tc>
          <w:tcPr>
            <w:tcW w:w="5608"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企业近三年在各机构、监管部门存在不良记录，每项扣</w:t>
            </w: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分，累计扣满</w:t>
            </w:r>
            <w:r>
              <w:rPr>
                <w:rFonts w:ascii="仿宋" w:eastAsia="仿宋" w:hAnsi="仿宋" w:cs="宋体"/>
                <w:color w:val="000000"/>
                <w:kern w:val="0"/>
                <w:sz w:val="24"/>
                <w:szCs w:val="24"/>
              </w:rPr>
              <w:t>8</w:t>
            </w:r>
            <w:r>
              <w:rPr>
                <w:rFonts w:ascii="仿宋" w:eastAsia="仿宋" w:hAnsi="仿宋" w:cs="宋体" w:hint="eastAsia"/>
                <w:color w:val="000000"/>
                <w:kern w:val="0"/>
                <w:sz w:val="24"/>
                <w:szCs w:val="24"/>
              </w:rPr>
              <w:t>分为止。</w:t>
            </w:r>
          </w:p>
        </w:tc>
      </w:tr>
      <w:tr w:rsidR="00E93635">
        <w:trPr>
          <w:trHeight w:val="1114"/>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shd w:val="solid" w:color="FFFFFF" w:fill="auto"/>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shd w:val="solid" w:color="FFFFFF" w:fill="auto"/>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3.1.2</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纳税额</w:t>
            </w:r>
          </w:p>
        </w:tc>
        <w:tc>
          <w:tcPr>
            <w:tcW w:w="843" w:type="dxa"/>
            <w:shd w:val="solid" w:color="FFFFFF" w:fill="auto"/>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分</w:t>
            </w:r>
          </w:p>
        </w:tc>
        <w:tc>
          <w:tcPr>
            <w:tcW w:w="4336" w:type="dxa"/>
            <w:shd w:val="solid" w:color="FFFFFF" w:fill="auto"/>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通过评价企业纳税额，反映企业纳税贡献率。</w:t>
            </w:r>
          </w:p>
        </w:tc>
        <w:tc>
          <w:tcPr>
            <w:tcW w:w="5608" w:type="dxa"/>
            <w:shd w:val="solid" w:color="FFFFFF" w:fill="auto"/>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近三年平均纳税贡献率（纳税额</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资产规模）大于等于</w:t>
            </w:r>
            <w:r>
              <w:rPr>
                <w:rFonts w:ascii="仿宋" w:eastAsia="仿宋" w:hAnsi="仿宋" w:cs="Times New Roman"/>
                <w:color w:val="000000"/>
                <w:kern w:val="0"/>
                <w:sz w:val="24"/>
                <w:szCs w:val="24"/>
              </w:rPr>
              <w:t>3%</w:t>
            </w:r>
            <w:r>
              <w:rPr>
                <w:rFonts w:ascii="仿宋" w:eastAsia="仿宋" w:hAnsi="仿宋" w:cs="宋体" w:hint="eastAsia"/>
                <w:color w:val="000000"/>
                <w:kern w:val="0"/>
                <w:sz w:val="24"/>
                <w:szCs w:val="24"/>
              </w:rPr>
              <w:t>的得</w:t>
            </w:r>
            <w:r>
              <w:rPr>
                <w:rFonts w:ascii="仿宋" w:eastAsia="仿宋" w:hAnsi="仿宋" w:cs="Times New Roman"/>
                <w:color w:val="000000"/>
                <w:kern w:val="0"/>
                <w:sz w:val="24"/>
                <w:szCs w:val="24"/>
              </w:rPr>
              <w:t>2</w:t>
            </w:r>
            <w:r>
              <w:rPr>
                <w:rFonts w:ascii="仿宋" w:eastAsia="仿宋" w:hAnsi="仿宋" w:cs="宋体" w:hint="eastAsia"/>
                <w:color w:val="000000"/>
                <w:kern w:val="0"/>
                <w:sz w:val="24"/>
                <w:szCs w:val="24"/>
              </w:rPr>
              <w:t>分；</w:t>
            </w:r>
            <w:r>
              <w:rPr>
                <w:rFonts w:ascii="仿宋" w:eastAsia="仿宋" w:hAnsi="仿宋" w:cs="Times New Roman"/>
                <w:color w:val="000000"/>
                <w:kern w:val="0"/>
                <w:sz w:val="24"/>
                <w:szCs w:val="24"/>
              </w:rPr>
              <w:t>2%-3%</w:t>
            </w:r>
            <w:r>
              <w:rPr>
                <w:rFonts w:ascii="仿宋" w:eastAsia="仿宋" w:hAnsi="仿宋" w:cs="宋体" w:hint="eastAsia"/>
                <w:color w:val="000000"/>
                <w:kern w:val="0"/>
                <w:sz w:val="24"/>
                <w:szCs w:val="24"/>
              </w:rPr>
              <w:t>得</w:t>
            </w:r>
            <w:r>
              <w:rPr>
                <w:rFonts w:ascii="仿宋" w:eastAsia="仿宋" w:hAnsi="仿宋" w:cs="Times New Roman"/>
                <w:color w:val="000000"/>
                <w:kern w:val="0"/>
                <w:sz w:val="24"/>
                <w:szCs w:val="24"/>
              </w:rPr>
              <w:t>1.5</w:t>
            </w:r>
            <w:r>
              <w:rPr>
                <w:rFonts w:ascii="仿宋" w:eastAsia="仿宋" w:hAnsi="仿宋" w:cs="宋体" w:hint="eastAsia"/>
                <w:color w:val="000000"/>
                <w:kern w:val="0"/>
                <w:sz w:val="24"/>
                <w:szCs w:val="24"/>
              </w:rPr>
              <w:t>分；</w:t>
            </w:r>
            <w:r>
              <w:rPr>
                <w:rFonts w:ascii="仿宋" w:eastAsia="仿宋" w:hAnsi="仿宋" w:cs="宋体"/>
                <w:color w:val="000000"/>
                <w:kern w:val="0"/>
                <w:sz w:val="24"/>
                <w:szCs w:val="24"/>
              </w:rPr>
              <w:t>1%-2</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得</w:t>
            </w:r>
            <w:r>
              <w:rPr>
                <w:rFonts w:ascii="仿宋" w:eastAsia="仿宋" w:hAnsi="仿宋" w:cs="Times New Roman"/>
                <w:color w:val="000000"/>
                <w:kern w:val="0"/>
                <w:sz w:val="24"/>
                <w:szCs w:val="24"/>
              </w:rPr>
              <w:t>1</w:t>
            </w:r>
            <w:r>
              <w:rPr>
                <w:rFonts w:ascii="仿宋" w:eastAsia="仿宋" w:hAnsi="仿宋" w:cs="宋体" w:hint="eastAsia"/>
                <w:color w:val="000000"/>
                <w:kern w:val="0"/>
                <w:sz w:val="24"/>
                <w:szCs w:val="24"/>
              </w:rPr>
              <w:t>分；</w:t>
            </w:r>
            <w:r>
              <w:rPr>
                <w:rFonts w:ascii="仿宋" w:eastAsia="仿宋" w:hAnsi="仿宋" w:cs="宋体"/>
                <w:color w:val="000000"/>
                <w:kern w:val="0"/>
                <w:sz w:val="24"/>
                <w:szCs w:val="24"/>
              </w:rPr>
              <w:t>0.5%-1%</w:t>
            </w:r>
            <w:r>
              <w:rPr>
                <w:rFonts w:ascii="仿宋" w:eastAsia="仿宋" w:hAnsi="仿宋" w:cs="宋体" w:hint="eastAsia"/>
                <w:color w:val="000000"/>
                <w:kern w:val="0"/>
                <w:sz w:val="24"/>
                <w:szCs w:val="24"/>
              </w:rPr>
              <w:t>得</w:t>
            </w:r>
            <w:r>
              <w:rPr>
                <w:rFonts w:ascii="仿宋" w:eastAsia="仿宋" w:hAnsi="仿宋" w:cs="宋体"/>
                <w:color w:val="000000"/>
                <w:kern w:val="0"/>
                <w:sz w:val="24"/>
                <w:szCs w:val="24"/>
              </w:rPr>
              <w:t>0.5</w:t>
            </w:r>
            <w:r>
              <w:rPr>
                <w:rFonts w:ascii="仿宋" w:eastAsia="仿宋" w:hAnsi="仿宋" w:cs="宋体" w:hint="eastAsia"/>
                <w:color w:val="000000"/>
                <w:kern w:val="0"/>
                <w:sz w:val="24"/>
                <w:szCs w:val="24"/>
              </w:rPr>
              <w:t>分，小于</w:t>
            </w:r>
            <w:r>
              <w:rPr>
                <w:rFonts w:ascii="仿宋" w:eastAsia="仿宋" w:hAnsi="仿宋" w:cs="宋体"/>
                <w:color w:val="000000"/>
                <w:kern w:val="0"/>
                <w:sz w:val="24"/>
                <w:szCs w:val="24"/>
              </w:rPr>
              <w:t>0.5%</w:t>
            </w:r>
            <w:r>
              <w:rPr>
                <w:rFonts w:ascii="仿宋" w:eastAsia="仿宋" w:hAnsi="仿宋" w:cs="宋体" w:hint="eastAsia"/>
                <w:color w:val="000000"/>
                <w:kern w:val="0"/>
                <w:sz w:val="24"/>
                <w:szCs w:val="24"/>
              </w:rPr>
              <w:t>不得分。</w:t>
            </w:r>
          </w:p>
        </w:tc>
      </w:tr>
      <w:tr w:rsidR="00E93635">
        <w:trPr>
          <w:trHeight w:val="1188"/>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3.2</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企业对</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合作方信用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分）</w:t>
            </w:r>
          </w:p>
        </w:tc>
        <w:tc>
          <w:tcPr>
            <w:tcW w:w="1570" w:type="dxa"/>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评价企业对合作方信用，包括股东、设计单位、供应商、施工承包方、勘察、监理及上下游合作企业等。</w:t>
            </w:r>
          </w:p>
        </w:tc>
        <w:tc>
          <w:tcPr>
            <w:tcW w:w="5608"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抽样调查企业主要合作方，包括股东、设计单位、供应商、施工承包方、勘察、监理及上下游合作企业</w:t>
            </w:r>
            <w:r>
              <w:rPr>
                <w:rFonts w:ascii="仿宋" w:eastAsia="仿宋" w:hAnsi="仿宋" w:cs="Times New Roman"/>
                <w:color w:val="000000"/>
                <w:kern w:val="0"/>
                <w:sz w:val="24"/>
                <w:szCs w:val="24"/>
              </w:rPr>
              <w:t>,</w:t>
            </w:r>
            <w:r>
              <w:rPr>
                <w:rFonts w:ascii="仿宋" w:eastAsia="仿宋" w:hAnsi="仿宋" w:cs="宋体" w:hint="eastAsia"/>
                <w:color w:val="000000"/>
                <w:kern w:val="0"/>
                <w:sz w:val="24"/>
                <w:szCs w:val="24"/>
              </w:rPr>
              <w:t>无不良记录得满分，每出现一项不良记录，根据情节严重程度扣</w:t>
            </w:r>
            <w:r>
              <w:rPr>
                <w:rFonts w:ascii="仿宋" w:eastAsia="仿宋" w:hAnsi="仿宋" w:cs="Times New Roman"/>
                <w:color w:val="000000"/>
                <w:kern w:val="0"/>
                <w:sz w:val="24"/>
                <w:szCs w:val="24"/>
              </w:rPr>
              <w:t>0.5-1</w:t>
            </w:r>
            <w:r>
              <w:rPr>
                <w:rFonts w:ascii="仿宋" w:eastAsia="仿宋" w:hAnsi="仿宋" w:cs="宋体" w:hint="eastAsia"/>
                <w:color w:val="000000"/>
                <w:kern w:val="0"/>
                <w:sz w:val="24"/>
                <w:szCs w:val="24"/>
              </w:rPr>
              <w:t>分，累计扣满</w:t>
            </w:r>
            <w:r>
              <w:rPr>
                <w:rFonts w:ascii="仿宋" w:eastAsia="仿宋" w:hAnsi="仿宋" w:cs="Times New Roman"/>
                <w:color w:val="000000"/>
                <w:kern w:val="0"/>
                <w:sz w:val="24"/>
                <w:szCs w:val="24"/>
              </w:rPr>
              <w:t>6</w:t>
            </w:r>
            <w:r>
              <w:rPr>
                <w:rFonts w:ascii="仿宋" w:eastAsia="仿宋" w:hAnsi="仿宋" w:cs="宋体" w:hint="eastAsia"/>
                <w:color w:val="000000"/>
                <w:kern w:val="0"/>
                <w:sz w:val="24"/>
                <w:szCs w:val="24"/>
              </w:rPr>
              <w:t>分。</w:t>
            </w:r>
          </w:p>
        </w:tc>
      </w:tr>
      <w:tr w:rsidR="00E93635">
        <w:trPr>
          <w:trHeight w:val="850"/>
        </w:trPr>
        <w:tc>
          <w:tcPr>
            <w:tcW w:w="1290" w:type="dxa"/>
            <w:vMerge/>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color w:val="000000"/>
                <w:kern w:val="0"/>
                <w:sz w:val="24"/>
                <w:szCs w:val="24"/>
              </w:rPr>
              <w:t>3.3</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企业对</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员工信用</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分）</w:t>
            </w:r>
          </w:p>
        </w:tc>
        <w:tc>
          <w:tcPr>
            <w:tcW w:w="1570" w:type="dxa"/>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评价企业是否为员工正常缴纳五险一金，是否按劳动合同法保障员工权益。</w:t>
            </w:r>
          </w:p>
        </w:tc>
        <w:tc>
          <w:tcPr>
            <w:tcW w:w="5608" w:type="dxa"/>
            <w:vAlign w:val="center"/>
          </w:tcPr>
          <w:p w:rsidR="00E93635" w:rsidRDefault="000A016B">
            <w:pPr>
              <w:autoSpaceDE w:val="0"/>
              <w:autoSpaceDN w:val="0"/>
              <w:adjustRightInd w:val="0"/>
              <w:rPr>
                <w:rFonts w:ascii="仿宋" w:eastAsia="仿宋" w:hAnsi="仿宋" w:cs="Times New Roman"/>
                <w:color w:val="000000"/>
                <w:kern w:val="0"/>
                <w:sz w:val="24"/>
                <w:szCs w:val="24"/>
              </w:rPr>
            </w:pPr>
            <w:r>
              <w:rPr>
                <w:rFonts w:ascii="仿宋" w:eastAsia="仿宋" w:hAnsi="仿宋" w:cs="宋体" w:hint="eastAsia"/>
                <w:color w:val="000000"/>
                <w:kern w:val="0"/>
                <w:sz w:val="24"/>
                <w:szCs w:val="24"/>
              </w:rPr>
              <w:t>近三年企业根据本企业劳动合同全员按时足额为员工缴纳五险一金的得</w:t>
            </w:r>
            <w:r>
              <w:rPr>
                <w:rFonts w:ascii="仿宋" w:eastAsia="仿宋" w:hAnsi="仿宋" w:cs="Times New Roman" w:hint="eastAsia"/>
                <w:color w:val="000000"/>
                <w:kern w:val="0"/>
                <w:sz w:val="24"/>
                <w:szCs w:val="24"/>
              </w:rPr>
              <w:t>4</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非全员参保，缴纳人数超过总人数</w:t>
            </w:r>
            <w:r>
              <w:rPr>
                <w:rFonts w:ascii="仿宋" w:eastAsia="仿宋" w:hAnsi="仿宋" w:cs="Times New Roman"/>
                <w:color w:val="000000"/>
                <w:kern w:val="0"/>
                <w:sz w:val="24"/>
                <w:szCs w:val="24"/>
              </w:rPr>
              <w:t>50%</w:t>
            </w:r>
            <w:r>
              <w:rPr>
                <w:rFonts w:ascii="仿宋" w:eastAsia="仿宋" w:hAnsi="仿宋" w:cs="宋体" w:hint="eastAsia"/>
                <w:color w:val="000000"/>
                <w:kern w:val="0"/>
                <w:sz w:val="24"/>
                <w:szCs w:val="24"/>
              </w:rPr>
              <w:t>的得</w:t>
            </w:r>
            <w:r>
              <w:rPr>
                <w:rFonts w:ascii="仿宋" w:eastAsia="仿宋" w:hAnsi="仿宋" w:cs="Times New Roman"/>
                <w:color w:val="000000"/>
                <w:kern w:val="0"/>
                <w:sz w:val="24"/>
                <w:szCs w:val="24"/>
              </w:rPr>
              <w:t>1</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于总人数</w:t>
            </w:r>
            <w:r>
              <w:rPr>
                <w:rFonts w:ascii="仿宋" w:eastAsia="仿宋" w:hAnsi="仿宋" w:cs="Times New Roman"/>
                <w:color w:val="000000"/>
                <w:kern w:val="0"/>
                <w:sz w:val="24"/>
                <w:szCs w:val="24"/>
              </w:rPr>
              <w:t>50%</w:t>
            </w:r>
            <w:r>
              <w:rPr>
                <w:rFonts w:ascii="仿宋" w:eastAsia="仿宋" w:hAnsi="仿宋" w:cs="宋体" w:hint="eastAsia"/>
                <w:color w:val="000000"/>
                <w:kern w:val="0"/>
                <w:sz w:val="24"/>
                <w:szCs w:val="24"/>
              </w:rPr>
              <w:t>的得</w:t>
            </w:r>
            <w:r>
              <w:rPr>
                <w:rFonts w:ascii="仿宋" w:eastAsia="仿宋" w:hAnsi="仿宋" w:cs="Times New Roman" w:hint="eastAsia"/>
                <w:color w:val="000000"/>
                <w:kern w:val="0"/>
                <w:sz w:val="24"/>
                <w:szCs w:val="24"/>
              </w:rPr>
              <w:t>1</w:t>
            </w:r>
            <w:r>
              <w:rPr>
                <w:rFonts w:ascii="仿宋" w:eastAsia="仿宋" w:hAnsi="仿宋" w:cs="宋体" w:hint="eastAsia"/>
                <w:color w:val="000000"/>
                <w:kern w:val="0"/>
                <w:sz w:val="24"/>
                <w:szCs w:val="24"/>
              </w:rPr>
              <w:t>分，不缴纳五险一金，或因劳动合同纠纷造成重大社会影响的不得分。</w:t>
            </w:r>
          </w:p>
        </w:tc>
      </w:tr>
      <w:tr w:rsidR="00E93635">
        <w:trPr>
          <w:trHeight w:val="20"/>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Align w:val="center"/>
          </w:tcPr>
          <w:p w:rsidR="00E93635" w:rsidRDefault="000A016B">
            <w:pPr>
              <w:spacing w:line="30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3.4</w:t>
            </w:r>
          </w:p>
          <w:p w:rsidR="00E93635" w:rsidRDefault="000A016B">
            <w:pPr>
              <w:spacing w:line="30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社会公益</w:t>
            </w:r>
          </w:p>
          <w:p w:rsidR="00E93635" w:rsidRDefault="000A016B">
            <w:pPr>
              <w:spacing w:line="30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5</w:t>
            </w:r>
            <w:r>
              <w:rPr>
                <w:rFonts w:ascii="仿宋" w:eastAsia="仿宋" w:hAnsi="仿宋" w:cs="宋体" w:hint="eastAsia"/>
                <w:color w:val="000000"/>
                <w:kern w:val="0"/>
                <w:sz w:val="24"/>
                <w:szCs w:val="24"/>
              </w:rPr>
              <w:t>分</w:t>
            </w:r>
            <w:r>
              <w:rPr>
                <w:rFonts w:ascii="仿宋" w:eastAsia="仿宋" w:hAnsi="仿宋" w:cs="宋体" w:hint="eastAsia"/>
                <w:color w:val="000000"/>
                <w:kern w:val="0"/>
                <w:sz w:val="24"/>
                <w:szCs w:val="24"/>
              </w:rPr>
              <w:t>）</w:t>
            </w:r>
          </w:p>
        </w:tc>
        <w:tc>
          <w:tcPr>
            <w:tcW w:w="1570" w:type="dxa"/>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评价企业从事公益慈善事业的情况。</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由企业提供</w:t>
            </w:r>
            <w:r>
              <w:rPr>
                <w:rFonts w:ascii="仿宋" w:eastAsia="仿宋" w:hAnsi="仿宋" w:cs="宋体" w:hint="eastAsia"/>
                <w:color w:val="000000"/>
                <w:kern w:val="0"/>
                <w:sz w:val="24"/>
                <w:szCs w:val="24"/>
              </w:rPr>
              <w:t>近五年内</w:t>
            </w:r>
            <w:r>
              <w:rPr>
                <w:rFonts w:ascii="仿宋" w:eastAsia="仿宋" w:hAnsi="仿宋" w:cs="宋体" w:hint="eastAsia"/>
                <w:color w:val="000000"/>
                <w:kern w:val="0"/>
                <w:sz w:val="24"/>
                <w:szCs w:val="24"/>
              </w:rPr>
              <w:t>参加公益事项证明（如捐款救助证明，获得县级以上政府部门表彰证书等），根据实际情况得分。</w:t>
            </w:r>
          </w:p>
        </w:tc>
      </w:tr>
      <w:tr w:rsidR="00E93635">
        <w:trPr>
          <w:trHeight w:val="662"/>
        </w:trPr>
        <w:tc>
          <w:tcPr>
            <w:tcW w:w="1290" w:type="dxa"/>
            <w:vMerge w:val="restart"/>
            <w:vAlign w:val="center"/>
          </w:tcPr>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4</w:t>
            </w:r>
            <w:r>
              <w:rPr>
                <w:rFonts w:ascii="仿宋" w:eastAsia="仿宋" w:hAnsi="仿宋" w:cs="宋体" w:hint="eastAsia"/>
                <w:b/>
                <w:bCs/>
                <w:color w:val="000000"/>
                <w:kern w:val="0"/>
                <w:sz w:val="24"/>
                <w:szCs w:val="24"/>
              </w:rPr>
              <w:t>附加分</w:t>
            </w:r>
          </w:p>
          <w:p w:rsidR="00E93635" w:rsidRDefault="000A016B">
            <w:pPr>
              <w:autoSpaceDE w:val="0"/>
              <w:autoSpaceDN w:val="0"/>
              <w:adjustRightInd w:val="0"/>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15</w:t>
            </w:r>
            <w:r>
              <w:rPr>
                <w:rFonts w:ascii="仿宋" w:eastAsia="仿宋" w:hAnsi="仿宋" w:cs="宋体" w:hint="eastAsia"/>
                <w:b/>
                <w:bCs/>
                <w:color w:val="000000"/>
                <w:kern w:val="0"/>
                <w:sz w:val="24"/>
                <w:szCs w:val="24"/>
              </w:rPr>
              <w:t>分</w:t>
            </w:r>
          </w:p>
        </w:tc>
        <w:tc>
          <w:tcPr>
            <w:tcW w:w="1409" w:type="dxa"/>
            <w:vMerge w:val="restart"/>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4.1</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获奖情况</w:t>
            </w:r>
          </w:p>
          <w:p w:rsidR="00E93635" w:rsidRDefault="00E93635">
            <w:pPr>
              <w:autoSpaceDE w:val="0"/>
              <w:autoSpaceDN w:val="0"/>
              <w:adjustRightInd w:val="0"/>
              <w:jc w:val="center"/>
              <w:rPr>
                <w:rFonts w:ascii="仿宋" w:eastAsia="仿宋" w:hAnsi="仿宋" w:cs="宋体"/>
                <w:color w:val="000000"/>
                <w:kern w:val="0"/>
                <w:sz w:val="24"/>
                <w:szCs w:val="24"/>
              </w:rPr>
            </w:pP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9</w:t>
            </w:r>
            <w:r>
              <w:rPr>
                <w:rFonts w:ascii="仿宋" w:eastAsia="仿宋" w:hAnsi="仿宋" w:cs="宋体" w:hint="eastAsia"/>
                <w:color w:val="000000"/>
                <w:kern w:val="0"/>
                <w:sz w:val="24"/>
                <w:szCs w:val="24"/>
              </w:rPr>
              <w:t>分）</w:t>
            </w: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国家级</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国家级广厦奖、鲁班奖、白玉兰奖等</w:t>
            </w:r>
          </w:p>
        </w:tc>
        <w:tc>
          <w:tcPr>
            <w:tcW w:w="5608" w:type="dxa"/>
            <w:vMerge w:val="restart"/>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获得国家级</w:t>
            </w:r>
            <w:r>
              <w:rPr>
                <w:rFonts w:ascii="仿宋" w:eastAsia="仿宋" w:hAnsi="仿宋" w:cs="宋体" w:hint="eastAsia"/>
                <w:color w:val="000000"/>
                <w:kern w:val="0"/>
                <w:sz w:val="24"/>
                <w:szCs w:val="24"/>
              </w:rPr>
              <w:t>行政主管部门或行业协会表彰、授牌等</w:t>
            </w:r>
            <w:r>
              <w:rPr>
                <w:rFonts w:ascii="仿宋" w:eastAsia="仿宋" w:hAnsi="仿宋" w:cs="宋体" w:hint="eastAsia"/>
                <w:color w:val="000000"/>
                <w:kern w:val="0"/>
                <w:sz w:val="24"/>
                <w:szCs w:val="24"/>
              </w:rPr>
              <w:t>奖项得</w:t>
            </w:r>
            <w:r>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分，获得省级</w:t>
            </w:r>
            <w:r>
              <w:rPr>
                <w:rFonts w:ascii="仿宋" w:eastAsia="仿宋" w:hAnsi="仿宋" w:cs="宋体" w:hint="eastAsia"/>
                <w:color w:val="000000"/>
                <w:kern w:val="0"/>
                <w:sz w:val="24"/>
                <w:szCs w:val="24"/>
              </w:rPr>
              <w:t>行政主管部门或行业协会表彰、授牌等</w:t>
            </w:r>
            <w:r>
              <w:rPr>
                <w:rFonts w:ascii="仿宋" w:eastAsia="仿宋" w:hAnsi="仿宋" w:cs="宋体" w:hint="eastAsia"/>
                <w:color w:val="000000"/>
                <w:kern w:val="0"/>
                <w:sz w:val="24"/>
                <w:szCs w:val="24"/>
              </w:rPr>
              <w:t>奖项得</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分，获得市级</w:t>
            </w:r>
            <w:r>
              <w:rPr>
                <w:rFonts w:ascii="仿宋" w:eastAsia="仿宋" w:hAnsi="仿宋" w:cs="宋体" w:hint="eastAsia"/>
                <w:color w:val="000000"/>
                <w:kern w:val="0"/>
                <w:sz w:val="24"/>
                <w:szCs w:val="24"/>
              </w:rPr>
              <w:t>行政主管部门或行业协会表彰、授牌等</w:t>
            </w:r>
            <w:r>
              <w:rPr>
                <w:rFonts w:ascii="仿宋" w:eastAsia="仿宋" w:hAnsi="仿宋" w:cs="宋体" w:hint="eastAsia"/>
                <w:color w:val="000000"/>
                <w:kern w:val="0"/>
                <w:sz w:val="24"/>
                <w:szCs w:val="24"/>
              </w:rPr>
              <w:t>奖项得</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分。每层级选取最高一项，可累计加分。</w:t>
            </w:r>
          </w:p>
        </w:tc>
      </w:tr>
      <w:tr w:rsidR="00E93635">
        <w:trPr>
          <w:trHeight w:val="585"/>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省级</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省级广厦奖、省级物业示范项目、十佳物业项目等</w:t>
            </w:r>
          </w:p>
        </w:tc>
        <w:tc>
          <w:tcPr>
            <w:tcW w:w="5608" w:type="dxa"/>
            <w:vMerge/>
            <w:vAlign w:val="center"/>
          </w:tcPr>
          <w:p w:rsidR="00E93635" w:rsidRDefault="00E93635">
            <w:pPr>
              <w:autoSpaceDE w:val="0"/>
              <w:autoSpaceDN w:val="0"/>
              <w:adjustRightInd w:val="0"/>
              <w:jc w:val="left"/>
              <w:rPr>
                <w:rFonts w:ascii="仿宋" w:eastAsia="仿宋" w:hAnsi="仿宋" w:cs="宋体"/>
                <w:color w:val="000000"/>
                <w:kern w:val="0"/>
                <w:sz w:val="24"/>
                <w:szCs w:val="24"/>
              </w:rPr>
            </w:pPr>
          </w:p>
        </w:tc>
      </w:tr>
      <w:tr w:rsidR="00E93635">
        <w:trPr>
          <w:trHeight w:val="577"/>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市级</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优秀楼盘、优秀物业示范项目等</w:t>
            </w:r>
          </w:p>
        </w:tc>
        <w:tc>
          <w:tcPr>
            <w:tcW w:w="5608" w:type="dxa"/>
            <w:vMerge/>
            <w:vAlign w:val="center"/>
          </w:tcPr>
          <w:p w:rsidR="00E93635" w:rsidRDefault="00E93635">
            <w:pPr>
              <w:autoSpaceDE w:val="0"/>
              <w:autoSpaceDN w:val="0"/>
              <w:adjustRightInd w:val="0"/>
              <w:jc w:val="left"/>
              <w:rPr>
                <w:rFonts w:ascii="仿宋" w:eastAsia="仿宋" w:hAnsi="仿宋" w:cs="宋体"/>
                <w:color w:val="000000"/>
                <w:kern w:val="0"/>
                <w:sz w:val="24"/>
                <w:szCs w:val="24"/>
              </w:rPr>
            </w:pPr>
          </w:p>
        </w:tc>
      </w:tr>
      <w:tr w:rsidR="00E93635">
        <w:trPr>
          <w:trHeight w:val="630"/>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restart"/>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4.2</w:t>
            </w:r>
          </w:p>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参加行业协会活动情况</w:t>
            </w:r>
          </w:p>
          <w:p w:rsidR="00E93635" w:rsidRDefault="000A016B">
            <w:pPr>
              <w:autoSpaceDE w:val="0"/>
              <w:autoSpaceDN w:val="0"/>
              <w:adjustRightInd w:val="0"/>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6</w:t>
            </w:r>
            <w:r>
              <w:rPr>
                <w:rFonts w:ascii="仿宋" w:eastAsia="仿宋" w:hAnsi="仿宋" w:cs="宋体" w:hint="eastAsia"/>
                <w:color w:val="000000"/>
                <w:kern w:val="0"/>
                <w:sz w:val="24"/>
                <w:szCs w:val="24"/>
              </w:rPr>
              <w:t>分）</w:t>
            </w: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中房协</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参加中国房地产协会活动</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中房协副会长单位加</w:t>
            </w:r>
            <w:r>
              <w:rPr>
                <w:rFonts w:ascii="仿宋" w:eastAsia="仿宋" w:hAnsi="仿宋" w:cs="宋体" w:hint="eastAsia"/>
                <w:color w:val="000000"/>
                <w:kern w:val="0"/>
                <w:sz w:val="24"/>
                <w:szCs w:val="24"/>
              </w:rPr>
              <w:t>3</w:t>
            </w:r>
            <w:r>
              <w:rPr>
                <w:rFonts w:ascii="仿宋" w:eastAsia="仿宋" w:hAnsi="仿宋" w:cs="宋体" w:hint="eastAsia"/>
                <w:color w:val="000000"/>
                <w:kern w:val="0"/>
                <w:sz w:val="24"/>
                <w:szCs w:val="24"/>
              </w:rPr>
              <w:t>分；常务理事、理事单位加</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分；会员单位加</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分。</w:t>
            </w:r>
          </w:p>
        </w:tc>
      </w:tr>
      <w:tr w:rsidR="00E93635">
        <w:trPr>
          <w:trHeight w:val="682"/>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省房协</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参加黑龙江省房地产业协会活动</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省房协副会长单位加</w:t>
            </w:r>
            <w:r>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分；常务理事、理事单位加</w:t>
            </w:r>
            <w:r>
              <w:rPr>
                <w:rFonts w:ascii="仿宋" w:eastAsia="仿宋" w:hAnsi="仿宋" w:cs="宋体" w:hint="eastAsia"/>
                <w:color w:val="000000"/>
                <w:kern w:val="0"/>
                <w:sz w:val="24"/>
                <w:szCs w:val="24"/>
              </w:rPr>
              <w:t>1.5</w:t>
            </w:r>
            <w:r>
              <w:rPr>
                <w:rFonts w:ascii="仿宋" w:eastAsia="仿宋" w:hAnsi="仿宋" w:cs="宋体" w:hint="eastAsia"/>
                <w:color w:val="000000"/>
                <w:kern w:val="0"/>
                <w:sz w:val="24"/>
                <w:szCs w:val="24"/>
              </w:rPr>
              <w:t>分；会员单位加</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分。</w:t>
            </w:r>
          </w:p>
        </w:tc>
      </w:tr>
      <w:tr w:rsidR="00E93635">
        <w:trPr>
          <w:trHeight w:val="569"/>
        </w:trPr>
        <w:tc>
          <w:tcPr>
            <w:tcW w:w="1290" w:type="dxa"/>
            <w:vMerge/>
            <w:vAlign w:val="center"/>
          </w:tcPr>
          <w:p w:rsidR="00E93635" w:rsidRDefault="00E93635">
            <w:pPr>
              <w:autoSpaceDE w:val="0"/>
              <w:autoSpaceDN w:val="0"/>
              <w:adjustRightInd w:val="0"/>
              <w:jc w:val="center"/>
              <w:rPr>
                <w:rFonts w:ascii="仿宋" w:eastAsia="仿宋" w:hAnsi="仿宋" w:cs="宋体"/>
                <w:b/>
                <w:bCs/>
                <w:color w:val="000000"/>
                <w:kern w:val="0"/>
                <w:sz w:val="24"/>
                <w:szCs w:val="24"/>
              </w:rPr>
            </w:pPr>
          </w:p>
        </w:tc>
        <w:tc>
          <w:tcPr>
            <w:tcW w:w="1409" w:type="dxa"/>
            <w:vMerge/>
            <w:vAlign w:val="center"/>
          </w:tcPr>
          <w:p w:rsidR="00E93635" w:rsidRDefault="00E93635">
            <w:pPr>
              <w:autoSpaceDE w:val="0"/>
              <w:autoSpaceDN w:val="0"/>
              <w:adjustRightInd w:val="0"/>
              <w:jc w:val="center"/>
              <w:rPr>
                <w:rFonts w:ascii="仿宋" w:eastAsia="仿宋" w:hAnsi="仿宋" w:cs="宋体"/>
                <w:color w:val="000000"/>
                <w:kern w:val="0"/>
                <w:sz w:val="24"/>
                <w:szCs w:val="24"/>
              </w:rPr>
            </w:pPr>
          </w:p>
        </w:tc>
        <w:tc>
          <w:tcPr>
            <w:tcW w:w="1570"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市房协</w:t>
            </w:r>
          </w:p>
        </w:tc>
        <w:tc>
          <w:tcPr>
            <w:tcW w:w="843" w:type="dxa"/>
            <w:vAlign w:val="center"/>
          </w:tcPr>
          <w:p w:rsidR="00E93635" w:rsidRDefault="000A016B">
            <w:pPr>
              <w:autoSpaceDE w:val="0"/>
              <w:autoSpaceDN w:val="0"/>
              <w:adjustRightInd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分</w:t>
            </w:r>
          </w:p>
        </w:tc>
        <w:tc>
          <w:tcPr>
            <w:tcW w:w="4336"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参加市级房地产业协会（开发协会）活动</w:t>
            </w:r>
          </w:p>
        </w:tc>
        <w:tc>
          <w:tcPr>
            <w:tcW w:w="5608" w:type="dxa"/>
            <w:vAlign w:val="center"/>
          </w:tcPr>
          <w:p w:rsidR="00E93635" w:rsidRDefault="000A016B">
            <w:pPr>
              <w:autoSpaceDE w:val="0"/>
              <w:autoSpaceDN w:val="0"/>
              <w:adjustRightInd w:val="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市房协（开发协会）副会长单位加</w:t>
            </w: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分；常务理事、理事单位加</w:t>
            </w:r>
            <w:r>
              <w:rPr>
                <w:rFonts w:ascii="仿宋" w:eastAsia="仿宋" w:hAnsi="仿宋" w:cs="宋体" w:hint="eastAsia"/>
                <w:color w:val="000000"/>
                <w:kern w:val="0"/>
                <w:sz w:val="24"/>
                <w:szCs w:val="24"/>
              </w:rPr>
              <w:t>0.75</w:t>
            </w:r>
            <w:r>
              <w:rPr>
                <w:rFonts w:ascii="仿宋" w:eastAsia="仿宋" w:hAnsi="仿宋" w:cs="宋体" w:hint="eastAsia"/>
                <w:color w:val="000000"/>
                <w:kern w:val="0"/>
                <w:sz w:val="24"/>
                <w:szCs w:val="24"/>
              </w:rPr>
              <w:t>分；会员加</w:t>
            </w:r>
            <w:r>
              <w:rPr>
                <w:rFonts w:ascii="仿宋" w:eastAsia="仿宋" w:hAnsi="仿宋" w:cs="宋体" w:hint="eastAsia"/>
                <w:color w:val="000000"/>
                <w:kern w:val="0"/>
                <w:sz w:val="24"/>
                <w:szCs w:val="24"/>
              </w:rPr>
              <w:t>0.5</w:t>
            </w:r>
            <w:r>
              <w:rPr>
                <w:rFonts w:ascii="仿宋" w:eastAsia="仿宋" w:hAnsi="仿宋" w:cs="宋体" w:hint="eastAsia"/>
                <w:color w:val="000000"/>
                <w:kern w:val="0"/>
                <w:sz w:val="24"/>
                <w:szCs w:val="24"/>
              </w:rPr>
              <w:t>分。</w:t>
            </w:r>
          </w:p>
        </w:tc>
      </w:tr>
    </w:tbl>
    <w:p w:rsidR="00E93635" w:rsidRDefault="00E93635"/>
    <w:p w:rsidR="00E93635" w:rsidRDefault="00E93635"/>
    <w:p w:rsidR="00E93635" w:rsidRDefault="00E93635"/>
    <w:p w:rsidR="00E93635" w:rsidRDefault="00E93635"/>
    <w:p w:rsidR="00E93635" w:rsidRDefault="00E93635"/>
    <w:p w:rsidR="00E93635" w:rsidRDefault="00E93635"/>
    <w:p w:rsidR="00E93635" w:rsidRDefault="00E93635"/>
    <w:tbl>
      <w:tblPr>
        <w:tblW w:w="14451" w:type="dxa"/>
        <w:tblLayout w:type="fixed"/>
        <w:tblCellMar>
          <w:left w:w="0" w:type="dxa"/>
          <w:right w:w="0" w:type="dxa"/>
        </w:tblCellMar>
        <w:tblLook w:val="04A0"/>
      </w:tblPr>
      <w:tblGrid>
        <w:gridCol w:w="14451"/>
      </w:tblGrid>
      <w:tr w:rsidR="00E93635">
        <w:trPr>
          <w:trHeight w:val="960"/>
        </w:trPr>
        <w:tc>
          <w:tcPr>
            <w:tcW w:w="14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rPr>
              <w:t>房地产开发企业存在下列严重失信行为的，一票否决</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企业或企业法定代表人、主要股东、主要管理人员目前被列入失信被执行人的；</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w:t>
            </w:r>
            <w:r>
              <w:rPr>
                <w:rFonts w:ascii="仿宋" w:eastAsia="仿宋" w:hAnsi="仿宋" w:cs="仿宋" w:hint="eastAsia"/>
                <w:color w:val="000000"/>
                <w:kern w:val="0"/>
                <w:sz w:val="24"/>
                <w:szCs w:val="24"/>
                <w:lang/>
              </w:rPr>
              <w:t>企业法定代表人或执行合伙人、主要股东或合伙人因执行企业职务的行为犯罪，被依法追究刑事责任的；</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提供虚假《国有土地使用权证》、《建设用地规划许可证》、《建设工程规划许可证》、《建设工程施工许可证》、《商品房预售许可证》等相关证件进行开发的；</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隐瞒有关情况、提供虚假材料，或者采用欺骗等不正当手段取得商品房预售许可证、房屋所有权证的；</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w:t>
            </w:r>
            <w:r>
              <w:rPr>
                <w:rFonts w:ascii="仿宋" w:eastAsia="仿宋" w:hAnsi="仿宋" w:cs="仿宋" w:hint="eastAsia"/>
                <w:color w:val="000000"/>
                <w:kern w:val="0"/>
                <w:sz w:val="24"/>
                <w:szCs w:val="24"/>
                <w:lang/>
              </w:rPr>
              <w:t>开发的房地产项目存在重大质量问题，造成严重后果的；</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w:t>
            </w:r>
            <w:r>
              <w:rPr>
                <w:rFonts w:ascii="仿宋" w:eastAsia="仿宋" w:hAnsi="仿宋" w:cs="仿宋" w:hint="eastAsia"/>
                <w:color w:val="000000"/>
                <w:kern w:val="0"/>
                <w:sz w:val="24"/>
                <w:szCs w:val="24"/>
                <w:lang/>
              </w:rPr>
              <w:t>虚构事实或隐瞒真相，与一方当事人串通、对相关当事人进行误导或欺诈，给当事人造成重大损失的；</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w:t>
            </w:r>
            <w:r>
              <w:rPr>
                <w:rFonts w:ascii="仿宋" w:eastAsia="仿宋" w:hAnsi="仿宋" w:cs="仿宋" w:hint="eastAsia"/>
                <w:color w:val="000000"/>
                <w:kern w:val="0"/>
                <w:sz w:val="24"/>
                <w:szCs w:val="24"/>
                <w:lang/>
              </w:rPr>
              <w:t>被有关机关或行业协会认定，采取不正当手段恶性竞争，严重损害行业或同行声誉、利益的；如在投标过程中串标、围标等舞弊行为；</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w:t>
            </w:r>
            <w:r>
              <w:rPr>
                <w:rFonts w:ascii="仿宋" w:eastAsia="仿宋" w:hAnsi="仿宋" w:cs="仿宋" w:hint="eastAsia"/>
                <w:color w:val="000000"/>
                <w:kern w:val="0"/>
                <w:sz w:val="24"/>
                <w:szCs w:val="24"/>
                <w:lang/>
              </w:rPr>
              <w:t>消费者集体投诉并经核实为有责投诉，但未对投诉事件进行处理的；</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w:t>
            </w:r>
            <w:r>
              <w:rPr>
                <w:rFonts w:ascii="仿宋" w:eastAsia="仿宋" w:hAnsi="仿宋" w:cs="仿宋" w:hint="eastAsia"/>
                <w:color w:val="000000"/>
                <w:kern w:val="0"/>
                <w:sz w:val="24"/>
                <w:szCs w:val="24"/>
                <w:lang/>
              </w:rPr>
              <w:t>威胁、恐吓、殴打行政执法人员或者采取其他方式阻碍行政执法人员依法履行职责的；</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w:t>
            </w:r>
            <w:r>
              <w:rPr>
                <w:rFonts w:ascii="仿宋" w:eastAsia="仿宋" w:hAnsi="仿宋" w:cs="仿宋" w:hint="eastAsia"/>
                <w:color w:val="000000"/>
                <w:kern w:val="0"/>
                <w:sz w:val="24"/>
                <w:szCs w:val="24"/>
                <w:lang/>
              </w:rPr>
              <w:t>三年内有偷、逃、抗税记录的；</w:t>
            </w:r>
          </w:p>
        </w:tc>
      </w:tr>
      <w:tr w:rsidR="00E93635">
        <w:trPr>
          <w:trHeight w:val="660"/>
        </w:trPr>
        <w:tc>
          <w:tcPr>
            <w:tcW w:w="1445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93635" w:rsidRDefault="000A016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w:t>
            </w:r>
            <w:r>
              <w:rPr>
                <w:rFonts w:ascii="仿宋" w:eastAsia="仿宋" w:hAnsi="仿宋" w:cs="仿宋" w:hint="eastAsia"/>
                <w:color w:val="000000"/>
                <w:kern w:val="0"/>
                <w:sz w:val="24"/>
                <w:szCs w:val="24"/>
                <w:lang/>
              </w:rPr>
              <w:t>近三年发生特别重大安全事故（伤亡在</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人以上），造成重大影响的。</w:t>
            </w:r>
          </w:p>
        </w:tc>
      </w:tr>
    </w:tbl>
    <w:p w:rsidR="00E93635" w:rsidRDefault="00E93635">
      <w:pPr>
        <w:rPr>
          <w:b/>
          <w:kern w:val="0"/>
          <w:sz w:val="28"/>
          <w:szCs w:val="28"/>
        </w:rPr>
        <w:sectPr w:rsidR="00E93635">
          <w:pgSz w:w="16838" w:h="11906" w:orient="landscape"/>
          <w:pgMar w:top="1191" w:right="1191" w:bottom="1191" w:left="1191" w:header="851" w:footer="992" w:gutter="0"/>
          <w:cols w:space="425"/>
          <w:docGrid w:type="lines" w:linePitch="312"/>
        </w:sectPr>
      </w:pPr>
    </w:p>
    <w:p w:rsidR="00E93635" w:rsidRDefault="00E93635">
      <w:pPr>
        <w:spacing w:line="600" w:lineRule="exact"/>
        <w:rPr>
          <w:rFonts w:ascii="仿宋" w:eastAsia="仿宋" w:hAnsi="仿宋"/>
          <w:sz w:val="24"/>
          <w:szCs w:val="24"/>
        </w:rPr>
      </w:pPr>
    </w:p>
    <w:sectPr w:rsidR="00E93635" w:rsidSect="00E93635">
      <w:pgSz w:w="16838" w:h="11906" w:orient="landscape"/>
      <w:pgMar w:top="1191" w:right="1191" w:bottom="1191" w:left="119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C6FCD"/>
    <w:rsid w:val="0001520E"/>
    <w:rsid w:val="000307A0"/>
    <w:rsid w:val="000A016B"/>
    <w:rsid w:val="00111DDB"/>
    <w:rsid w:val="001866FF"/>
    <w:rsid w:val="001867F0"/>
    <w:rsid w:val="00220EDC"/>
    <w:rsid w:val="002617BF"/>
    <w:rsid w:val="0026378E"/>
    <w:rsid w:val="00296B09"/>
    <w:rsid w:val="003053AB"/>
    <w:rsid w:val="00334AE8"/>
    <w:rsid w:val="00377F9A"/>
    <w:rsid w:val="003D1B9D"/>
    <w:rsid w:val="003E1B6A"/>
    <w:rsid w:val="00407BFF"/>
    <w:rsid w:val="00537D4C"/>
    <w:rsid w:val="0067729F"/>
    <w:rsid w:val="00680FBE"/>
    <w:rsid w:val="006A74CB"/>
    <w:rsid w:val="006B3D4D"/>
    <w:rsid w:val="006C6380"/>
    <w:rsid w:val="0078137C"/>
    <w:rsid w:val="007A11B2"/>
    <w:rsid w:val="007C350B"/>
    <w:rsid w:val="007E1468"/>
    <w:rsid w:val="007E4D48"/>
    <w:rsid w:val="00833479"/>
    <w:rsid w:val="00844B8F"/>
    <w:rsid w:val="00862426"/>
    <w:rsid w:val="00881F97"/>
    <w:rsid w:val="008D2523"/>
    <w:rsid w:val="00951B7F"/>
    <w:rsid w:val="009709C7"/>
    <w:rsid w:val="00985F32"/>
    <w:rsid w:val="00A5744C"/>
    <w:rsid w:val="00AC3638"/>
    <w:rsid w:val="00B30CE3"/>
    <w:rsid w:val="00BC6989"/>
    <w:rsid w:val="00BC6C71"/>
    <w:rsid w:val="00CE4F5A"/>
    <w:rsid w:val="00D32D5C"/>
    <w:rsid w:val="00DB2DB0"/>
    <w:rsid w:val="00DC6FCD"/>
    <w:rsid w:val="00E21014"/>
    <w:rsid w:val="00E64514"/>
    <w:rsid w:val="00E868C2"/>
    <w:rsid w:val="00E92A24"/>
    <w:rsid w:val="00E93635"/>
    <w:rsid w:val="00F135B2"/>
    <w:rsid w:val="00F96BC3"/>
    <w:rsid w:val="00FE4AE3"/>
    <w:rsid w:val="0A517870"/>
    <w:rsid w:val="0DA0215A"/>
    <w:rsid w:val="174966E4"/>
    <w:rsid w:val="1A314DAA"/>
    <w:rsid w:val="1A4D608D"/>
    <w:rsid w:val="1D8769E8"/>
    <w:rsid w:val="25A07E7E"/>
    <w:rsid w:val="277D28B0"/>
    <w:rsid w:val="27EB02A8"/>
    <w:rsid w:val="29621355"/>
    <w:rsid w:val="2C3507C0"/>
    <w:rsid w:val="39FC0BD3"/>
    <w:rsid w:val="4010483B"/>
    <w:rsid w:val="4CA54251"/>
    <w:rsid w:val="5F96170C"/>
    <w:rsid w:val="606F04D1"/>
    <w:rsid w:val="6B0E458E"/>
    <w:rsid w:val="6F5619E0"/>
    <w:rsid w:val="77404820"/>
    <w:rsid w:val="7B0E5B25"/>
    <w:rsid w:val="7C4F2F54"/>
    <w:rsid w:val="7D0F5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35"/>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E936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9363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9363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93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93635"/>
    <w:rPr>
      <w:sz w:val="18"/>
      <w:szCs w:val="18"/>
    </w:rPr>
  </w:style>
  <w:style w:type="character" w:customStyle="1" w:styleId="Char">
    <w:name w:val="页脚 Char"/>
    <w:basedOn w:val="a0"/>
    <w:link w:val="a3"/>
    <w:uiPriority w:val="99"/>
    <w:semiHidden/>
    <w:qFormat/>
    <w:rsid w:val="00E93635"/>
    <w:rPr>
      <w:sz w:val="18"/>
      <w:szCs w:val="18"/>
    </w:rPr>
  </w:style>
  <w:style w:type="character" w:customStyle="1" w:styleId="2Char">
    <w:name w:val="标题 2 Char"/>
    <w:basedOn w:val="a0"/>
    <w:link w:val="2"/>
    <w:uiPriority w:val="9"/>
    <w:qFormat/>
    <w:rsid w:val="00E93635"/>
    <w:rPr>
      <w:rFonts w:asciiTheme="majorHAnsi" w:eastAsiaTheme="majorEastAsia" w:hAnsiTheme="majorHAnsi" w:cstheme="majorBidi"/>
      <w:b/>
      <w:bCs/>
      <w:sz w:val="32"/>
      <w:szCs w:val="32"/>
    </w:rPr>
  </w:style>
  <w:style w:type="character" w:customStyle="1" w:styleId="font01">
    <w:name w:val="font01"/>
    <w:basedOn w:val="a0"/>
    <w:qFormat/>
    <w:rsid w:val="00E93635"/>
    <w:rPr>
      <w:rFonts w:ascii="仿宋" w:eastAsia="仿宋" w:hAnsi="仿宋" w:cs="仿宋"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78820-5B17-4259-A4CF-4D8F7BC2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965</Words>
  <Characters>5507</Characters>
  <Application>Microsoft Office Word</Application>
  <DocSecurity>0</DocSecurity>
  <Lines>45</Lines>
  <Paragraphs>12</Paragraphs>
  <ScaleCrop>false</ScaleCrop>
  <Company>User</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34</cp:revision>
  <cp:lastPrinted>2019-12-13T04:31:00Z</cp:lastPrinted>
  <dcterms:created xsi:type="dcterms:W3CDTF">2019-05-29T02:56:00Z</dcterms:created>
  <dcterms:modified xsi:type="dcterms:W3CDTF">2019-12-13T04:34:00Z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